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WIJDÂN</w:t>
      </w:r>
    </w:p>
    <w:p>
      <w:pPr>
        <w:jc w:val="center"/>
      </w:pPr>
      <w:r>
        <w:rPr>
          <w:b/>
          <w:color w:val="C00000"/>
        </w:rPr>
        <w:t xml:space="preserve">W</w:t>
      </w:r>
      <w:r>
        <w:rPr>
          <w:b/>
          <w:color w:val="C00000"/>
        </w:rPr>
        <w:t xml:space="preserve">IJDÂN – </w:t>
      </w:r>
      <w:r>
        <w:t xml:space="preserve"> </w:t>
      </w:r>
      <w:r>
        <w:rPr>
          <w:color w:val="C00000"/>
        </w:rPr>
        <w:t xml:space="preserve">وجدان</w:t>
      </w:r>
      <w:r>
        <w:rPr>
          <w:b/>
          <w:color w:val="C00000"/>
        </w:rPr>
        <w:t xml:space="preserve"> </w:t>
      </w:r>
    </w:p>
    <w:p>
      <w:pPr>
        <w:jc w:val="both"/>
      </w:pPr>
      <w:r>
        <w:rPr>
          <w:b/>
        </w:rPr>
        <w:t xml:space="preserve">Literally and Etymologically:</w:t>
      </w:r>
      <w:r>
        <w:t xml:space="preserve"> </w:t>
      </w:r>
    </w:p>
    <w:p>
      <w:pPr>
        <w:jc w:val="both"/>
      </w:pPr>
      <w:r>
        <w:t xml:space="preserve">Literally, it denotes inner sentiment, moral conscience or a </w:t>
      </w:r>
      <w:hyperlink r:id="rIdL1">
        <w:r>
          <w:rPr>
            <w:i/>
            <w:color w:val="0563C1"/>
            <w:u w:val="single"/>
          </w:rPr>
          <w:t xml:space="preserve">ma’nawî</w:t>
        </w:r>
      </w:hyperlink>
      <w:r>
        <w:t xml:space="preserve"> perception. Etymologically, it derives from the verbal root </w:t>
      </w:r>
      <w:r>
        <w:rPr>
          <w:i/>
        </w:rPr>
        <w:t xml:space="preserve">w-j-d</w:t>
      </w:r>
      <w:r>
        <w:t xml:space="preserve"> (</w:t>
      </w:r>
      <w:r>
        <w:rPr>
          <w:color w:val="FF0000"/>
        </w:rPr>
        <w:t xml:space="preserve">و-ج-د</w:t>
      </w:r>
      <w:r>
        <w:t xml:space="preserve">), which fundamentally signifies finding, perceiving and experiencing. </w:t>
      </w:r>
    </w:p>
    <w:p>
      <w:pPr>
        <w:jc w:val="both"/>
      </w:pPr>
      <w:r>
        <w:rPr>
          <w:i/>
        </w:rPr>
        <w:t xml:space="preserve">Wijdân</w:t>
      </w:r>
      <w:r>
        <w:t xml:space="preserve"> is directly bound to essential concepts that penetrate its core meaning, both through etymological roots (</w:t>
      </w:r>
      <w:r>
        <w:rPr>
          <w:i/>
        </w:rPr>
        <w:t xml:space="preserve">w-j-d</w:t>
      </w:r>
      <w:r>
        <w:t xml:space="preserve">) and profound conceptual intersections:</w:t>
      </w:r>
    </w:p>
    <w:p>
      <w:r>
        <w:t xml:space="preserve">• </w:t>
      </w:r>
      <w:r>
        <w:rPr>
          <w:i/>
        </w:rPr>
        <w:t xml:space="preserve">W</w:t>
      </w:r>
      <w:r>
        <w:rPr>
          <w:i/>
        </w:rPr>
        <w:t xml:space="preserve">ujûd</w:t>
      </w:r>
      <w:r>
        <w:rPr>
          <w:b/>
          <w:i/>
        </w:rPr>
        <w:t xml:space="preserve"> </w:t>
      </w:r>
      <w:r>
        <w:t xml:space="preserve">(</w:t>
      </w:r>
      <w:r>
        <w:rPr>
          <w:color w:val="FF0000"/>
        </w:rPr>
        <w:t xml:space="preserve">وُجُود</w:t>
      </w:r>
      <w:r>
        <w:t xml:space="preserve">)</w:t>
      </w:r>
      <w:r>
        <w:rPr>
          <w:i/>
        </w:rPr>
        <w:t xml:space="preserve"> — </w:t>
      </w:r>
      <w:r>
        <w:t xml:space="preserve">True Existence and Absolute Reality: By its </w:t>
      </w:r>
      <w:hyperlink r:id="rIdL2">
        <w:r>
          <w:rPr>
            <w:i/>
            <w:color w:val="0563C1"/>
            <w:u w:val="single"/>
          </w:rPr>
          <w:t xml:space="preserve">fitrah</w:t>
        </w:r>
      </w:hyperlink>
      <w:r>
        <w:t xml:space="preserve">, the </w:t>
      </w:r>
      <w:r>
        <w:rPr>
          <w:i/>
        </w:rPr>
        <w:t xml:space="preserve">wijdân</w:t>
      </w:r>
      <w:r>
        <w:t xml:space="preserve"> turns away from transient and perishable beings and yearns for true, imperishable and eternal existence. Ultimately, it finds </w:t>
      </w:r>
      <w:hyperlink r:id="rIdL3">
        <w:r>
          <w:rPr>
            <w:i/>
            <w:color w:val="0563C1"/>
            <w:u w:val="single"/>
          </w:rPr>
          <w:t xml:space="preserve">al-</w:t>
        </w:r>
      </w:hyperlink>
      <w:hyperlink r:id="rIdL3">
        <w:r>
          <w:rPr>
            <w:i/>
            <w:color w:val="0563C1"/>
            <w:u w:val="single"/>
          </w:rPr>
          <w:t xml:space="preserve">Wâjib</w:t>
        </w:r>
      </w:hyperlink>
      <w:hyperlink r:id="rIdL3">
        <w:r>
          <w:rPr>
            <w:i/>
            <w:color w:val="0563C1"/>
            <w:u w:val="single"/>
          </w:rPr>
          <w:t xml:space="preserve"> al-</w:t>
        </w:r>
      </w:hyperlink>
      <w:hyperlink r:id="rIdL3">
        <w:r>
          <w:rPr>
            <w:i/>
            <w:color w:val="0563C1"/>
            <w:u w:val="single"/>
          </w:rPr>
          <w:t xml:space="preserve">Wujûd</w:t>
        </w:r>
      </w:hyperlink>
      <w:r>
        <w:t xml:space="preserve">, and by relating (</w:t>
      </w:r>
      <w:r>
        <w:rPr>
          <w:i/>
        </w:rPr>
        <w:t xml:space="preserve">intisâb</w:t>
      </w:r>
      <w:r>
        <w:t xml:space="preserve">) itself to Him through </w:t>
      </w:r>
      <w:hyperlink r:id="rIdL4">
        <w:r>
          <w:rPr>
            <w:i/>
            <w:color w:val="0563C1"/>
            <w:u w:val="single"/>
          </w:rPr>
          <w:t xml:space="preserve">îmân</w:t>
        </w:r>
      </w:hyperlink>
      <w:r>
        <w:t xml:space="preserve">, it ascends to a true and everlasting level of existence.</w:t>
      </w:r>
    </w:p>
    <w:p>
      <w:r>
        <w:t xml:space="preserve">• </w:t>
      </w:r>
      <w:r>
        <w:rPr>
          <w:i/>
        </w:rPr>
        <w:t xml:space="preserve">W</w:t>
      </w:r>
      <w:r>
        <w:rPr>
          <w:i/>
        </w:rPr>
        <w:t xml:space="preserve">ajd </w:t>
      </w:r>
      <w:r>
        <w:t xml:space="preserve">(</w:t>
      </w:r>
      <w:r>
        <w:rPr>
          <w:color w:val="FF0000"/>
        </w:rPr>
        <w:t xml:space="preserve">وَجْد</w:t>
      </w:r>
      <w:r>
        <w:t xml:space="preserve">) </w:t>
      </w:r>
      <w:r>
        <w:rPr>
          <w:i/>
        </w:rPr>
        <w:t xml:space="preserve">—</w:t>
      </w:r>
      <w:r>
        <w:rPr>
          <w:i/>
        </w:rPr>
        <w:t xml:space="preserve"> </w:t>
      </w:r>
      <w:r>
        <w:t xml:space="preserve">Profound Ma’nawî Joy and Devotion: The state of profound ma’nawî rapture and direct inner experience arising from finding </w:t>
      </w:r>
      <w:hyperlink r:id="rIdL5">
        <w:r>
          <w:rPr>
            <w:i/>
            <w:color w:val="0563C1"/>
            <w:u w:val="single"/>
          </w:rPr>
          <w:t xml:space="preserve">haq</w:t>
        </w:r>
      </w:hyperlink>
      <w:hyperlink r:id="rIdL5">
        <w:r>
          <w:rPr>
            <w:i/>
            <w:color w:val="0563C1"/>
            <w:u w:val="single"/>
          </w:rPr>
          <w:t xml:space="preserve">i</w:t>
        </w:r>
      </w:hyperlink>
      <w:hyperlink r:id="rIdL5">
        <w:r>
          <w:rPr>
            <w:i/>
            <w:color w:val="0563C1"/>
            <w:u w:val="single"/>
          </w:rPr>
          <w:t xml:space="preserve">qah</w:t>
        </w:r>
      </w:hyperlink>
      <w:r>
        <w:t xml:space="preserve"> and being connected with </w:t>
      </w:r>
      <w:hyperlink r:id="rIdL6">
        <w:r>
          <w:rPr>
            <w:i/>
            <w:color w:val="0563C1"/>
            <w:u w:val="single"/>
          </w:rPr>
          <w:t xml:space="preserve">al-Haqq</w:t>
        </w:r>
      </w:hyperlink>
      <w:r>
        <w:t xml:space="preserve"> and al-Wâjib al-Wujûd by relating (intisâb) itself to Him through îmân, </w:t>
      </w:r>
      <w:hyperlink r:id="rIdL7">
        <w:r>
          <w:rPr>
            <w:i/>
            <w:color w:val="0563C1"/>
            <w:u w:val="single"/>
          </w:rPr>
          <w:t xml:space="preserve">ma’rifatullah</w:t>
        </w:r>
      </w:hyperlink>
      <w:r>
        <w:rPr>
          <w:i/>
        </w:rPr>
        <w:t xml:space="preserve"> </w:t>
      </w:r>
      <w:r>
        <w:t xml:space="preserve">and obedience.</w:t>
      </w:r>
    </w:p>
    <w:p>
      <w:r>
        <w:t xml:space="preserve">• </w:t>
      </w:r>
      <w:r>
        <w:rPr>
          <w:i/>
        </w:rPr>
        <w:t xml:space="preserve">J</w:t>
      </w:r>
      <w:r>
        <w:rPr>
          <w:i/>
        </w:rPr>
        <w:t xml:space="preserve">azbah</w:t>
      </w:r>
      <w:r>
        <w:rPr>
          <w:i/>
        </w:rPr>
        <w:t xml:space="preserve"> </w:t>
      </w:r>
      <w:r>
        <w:t xml:space="preserve">(</w:t>
      </w:r>
      <w:r>
        <w:rPr>
          <w:color w:val="FF0000"/>
        </w:rPr>
        <w:t xml:space="preserve">جَذْبَة</w:t>
      </w:r>
      <w:r>
        <w:t xml:space="preserve">) </w:t>
      </w:r>
      <w:r>
        <w:rPr>
          <w:i/>
        </w:rPr>
        <w:t xml:space="preserve">and </w:t>
      </w:r>
      <w:r>
        <w:rPr>
          <w:i/>
        </w:rPr>
        <w:t xml:space="preserve">I</w:t>
      </w:r>
      <w:r>
        <w:rPr>
          <w:i/>
        </w:rPr>
        <w:t xml:space="preserve">njizâb</w:t>
      </w:r>
      <w:r>
        <w:rPr>
          <w:i/>
        </w:rPr>
        <w:t xml:space="preserve"> </w:t>
      </w:r>
      <w:r>
        <w:t xml:space="preserve">(</w:t>
      </w:r>
      <w:r>
        <w:rPr>
          <w:color w:val="FF0000"/>
        </w:rPr>
        <w:t xml:space="preserve">إِنْجِذَاب</w:t>
      </w:r>
      <w:r>
        <w:t xml:space="preserve">) </w:t>
      </w:r>
      <w:r>
        <w:rPr>
          <w:i/>
        </w:rPr>
        <w:t xml:space="preserve">—</w:t>
      </w:r>
      <w:r>
        <w:rPr>
          <w:i/>
        </w:rPr>
        <w:t xml:space="preserve"> </w:t>
      </w:r>
      <w:r>
        <w:t xml:space="preserve">Sacred Attraction and Pull: The </w:t>
      </w:r>
      <w:r>
        <w:rPr>
          <w:i/>
        </w:rPr>
        <w:t xml:space="preserve">ma’nawî</w:t>
      </w:r>
      <w:r>
        <w:t xml:space="preserve"> gravity embedded within the </w:t>
      </w:r>
      <w:r>
        <w:rPr>
          <w:i/>
        </w:rPr>
        <w:t xml:space="preserve">wijdân</w:t>
      </w:r>
      <w:r>
        <w:t xml:space="preserve">, which perpetually draws man’s </w:t>
      </w:r>
      <w:hyperlink r:id="rIdL8">
        <w:r>
          <w:rPr>
            <w:i/>
            <w:color w:val="0563C1"/>
            <w:u w:val="single"/>
          </w:rPr>
          <w:t xml:space="preserve">rûh</w:t>
        </w:r>
      </w:hyperlink>
      <w:r>
        <w:t xml:space="preserve"> toward its Creator.</w:t>
      </w:r>
    </w:p>
    <w:p>
      <w:pPr>
        <w:jc w:val="both"/>
      </w:pPr>
      <w:r>
        <w:rPr>
          <w:b/>
        </w:rPr>
        <w:t xml:space="preserve">As an Islamic Term:</w:t>
      </w:r>
      <w:r>
        <w:t xml:space="preserve"> </w:t>
      </w:r>
    </w:p>
    <w:p>
      <w:pPr>
        <w:jc w:val="both"/>
      </w:pPr>
      <w:r>
        <w:t xml:space="preserve">A </w:t>
      </w:r>
      <w:r>
        <w:rPr>
          <w:i/>
        </w:rPr>
        <w:t xml:space="preserve">ma’nawî</w:t>
      </w:r>
      <w:r>
        <w:t xml:space="preserve"> faculty of man that, by fitrah, distinguishes between right and wrong or good and evil, taking profound pleasure in goodness and righteousness while suffering deep pain and remorse due to wrongdoing and sins. Rooted in the uncorrupted </w:t>
      </w:r>
      <w:r>
        <w:rPr>
          <w:i/>
        </w:rPr>
        <w:t xml:space="preserve">fitrah</w:t>
      </w:r>
      <w:r>
        <w:t xml:space="preserve"> of man, it serves as an untarnished internal mirror and an inner proof that, by its fitrah, perceives, searches for and inclines toward its Creator, unless it is afflicted by the plague of materialism, sins or </w:t>
      </w:r>
      <w:hyperlink r:id="rIdL9">
        <w:r>
          <w:rPr>
            <w:i/>
            <w:color w:val="0563C1"/>
            <w:u w:val="single"/>
          </w:rPr>
          <w:t xml:space="preserve">dhalâlah</w:t>
        </w:r>
      </w:hyperlink>
      <w:r>
        <w:t xml:space="preserve">. </w:t>
      </w:r>
    </w:p>
    <w:p>
      <w:pPr>
        <w:jc w:val="both"/>
      </w:pPr>
      <w:r>
        <w:t xml:space="preserve">Even if the intellect fails to see or neglects what it sees, the </w:t>
      </w:r>
      <w:r>
        <w:rPr>
          <w:i/>
        </w:rPr>
        <w:t xml:space="preserve">w</w:t>
      </w:r>
      <w:r>
        <w:rPr>
          <w:i/>
        </w:rPr>
        <w:t xml:space="preserve">ijdân</w:t>
      </w:r>
      <w:r>
        <w:t xml:space="preserve"> cannot forget the Creator; it continually directs the human heart toward </w:t>
      </w:r>
      <w:r>
        <w:rPr>
          <w:i/>
        </w:rPr>
        <w:t xml:space="preserve">Him</w:t>
      </w:r>
      <w:r>
        <w:t xml:space="preserve">. Through its conscious realisation of man's infinite impotence (‘</w:t>
      </w:r>
      <w:r>
        <w:rPr>
          <w:i/>
        </w:rPr>
        <w:t xml:space="preserve">a</w:t>
      </w:r>
      <w:r>
        <w:rPr>
          <w:i/>
        </w:rPr>
        <w:t xml:space="preserve">j</w:t>
      </w:r>
      <w:r>
        <w:rPr>
          <w:i/>
        </w:rPr>
        <w:t xml:space="preserve">z</w:t>
      </w:r>
      <w:r>
        <w:t xml:space="preserve">) and poverty (</w:t>
      </w:r>
      <w:r>
        <w:rPr>
          <w:i/>
        </w:rPr>
        <w:t xml:space="preserve">fa</w:t>
      </w:r>
      <w:r>
        <w:rPr>
          <w:i/>
        </w:rPr>
        <w:t xml:space="preserve">q</w:t>
      </w:r>
      <w:r>
        <w:rPr>
          <w:i/>
        </w:rPr>
        <w:t xml:space="preserve">r</w:t>
      </w:r>
      <w:r>
        <w:t xml:space="preserve">), the </w:t>
      </w:r>
      <w:r>
        <w:rPr>
          <w:i/>
        </w:rPr>
        <w:t xml:space="preserve">w</w:t>
      </w:r>
      <w:r>
        <w:rPr>
          <w:i/>
        </w:rPr>
        <w:t xml:space="preserve">ijdân</w:t>
      </w:r>
      <w:r>
        <w:t xml:space="preserve"> always searches for a point of support against infinite enemies and a point of succour for endless needs; it thus perpetually opens two windows facing the court of </w:t>
      </w:r>
      <w:hyperlink r:id="rIdL10">
        <w:r>
          <w:rPr>
            <w:i/>
            <w:color w:val="0563C1"/>
            <w:u w:val="single"/>
          </w:rPr>
          <w:t xml:space="preserve">rahmah</w:t>
        </w:r>
      </w:hyperlink>
      <w:r>
        <w:t xml:space="preserve"> of </w:t>
      </w:r>
      <w:r>
        <w:rPr>
          <w:i/>
        </w:rPr>
        <w:t xml:space="preserve">a</w:t>
      </w:r>
      <w:r>
        <w:rPr>
          <w:i/>
        </w:rPr>
        <w:t xml:space="preserve">l-</w:t>
      </w:r>
      <w:r>
        <w:rPr>
          <w:i/>
        </w:rPr>
        <w:t xml:space="preserve">Qadîr</w:t>
      </w:r>
      <w:r>
        <w:rPr>
          <w:i/>
        </w:rPr>
        <w:t xml:space="preserve">,</w:t>
      </w:r>
      <w:r>
        <w:rPr>
          <w:i/>
        </w:rPr>
        <w:t xml:space="preserve"> </w:t>
      </w:r>
      <w:r>
        <w:rPr>
          <w:i/>
        </w:rPr>
        <w:t xml:space="preserve">Who is </w:t>
      </w:r>
      <w:r>
        <w:rPr>
          <w:i/>
        </w:rPr>
        <w:t xml:space="preserve">Rahîm</w:t>
      </w:r>
      <w:r>
        <w:rPr>
          <w:i/>
        </w:rPr>
        <w:t xml:space="preserve">, </w:t>
      </w:r>
      <w:r>
        <w:t xml:space="preserve">where it can see and seek refuge in His </w:t>
      </w:r>
      <w:hyperlink r:id="rIdL11">
        <w:r>
          <w:rPr>
            <w:i/>
            <w:color w:val="0563C1"/>
            <w:u w:val="single"/>
          </w:rPr>
          <w:t xml:space="preserve">qoudrah</w:t>
        </w:r>
      </w:hyperlink>
      <w:r>
        <w:t xml:space="preserve"> for protection and His rahmah for the fulfilment of its needs. It attains its ultimate illumination and tranquility when crowned with the </w:t>
      </w:r>
      <w:hyperlink r:id="rIdL12">
        <w:r>
          <w:rPr>
            <w:i/>
            <w:color w:val="0563C1"/>
            <w:u w:val="single"/>
          </w:rPr>
          <w:t xml:space="preserve">nûr</w:t>
        </w:r>
      </w:hyperlink>
      <w:r>
        <w:t xml:space="preserve"> of </w:t>
      </w:r>
      <w:r>
        <w:rPr>
          <w:i/>
        </w:rPr>
        <w:t xml:space="preserve">îmân</w:t>
      </w:r>
      <w:r>
        <w:t xml:space="preserve">.</w:t>
      </w:r>
    </w:p>
    <w:p>
      <w:pPr>
        <w:jc w:val="both"/>
      </w:pPr>
      <w:r>
        <w:t xml:space="preserve">Furthermore, as the conscious aspect of human fitrah, the </w:t>
      </w:r>
      <w:r>
        <w:rPr>
          <w:i/>
        </w:rPr>
        <w:t xml:space="preserve">w</w:t>
      </w:r>
      <w:r>
        <w:rPr>
          <w:i/>
        </w:rPr>
        <w:t xml:space="preserve">ijdân</w:t>
      </w:r>
      <w:r>
        <w:t xml:space="preserve"> yearns for eternal happiness. Nothing other than eternity can fulfil this innate longing, proving that man is created for eternal life. </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L1" Type="http://schemas.openxmlformats.org/officeDocument/2006/relationships/hyperlink" Target="https://risaleinur.online/english/_dictionary/M/MANAWI.php" TargetMode="External"/><Relationship Id="rIdL2" Type="http://schemas.openxmlformats.org/officeDocument/2006/relationships/hyperlink" Target="https://risaleinur.online/english/_dictionary/F/FITRAH.php" TargetMode="External"/><Relationship Id="rIdL3" Type="http://schemas.openxmlformats.org/officeDocument/2006/relationships/hyperlink" Target="https://risaleinur.online/english/_dictionary/A/AL_WAJIB_AL_WUJUD.php" TargetMode="External"/><Relationship Id="rIdL4" Type="http://schemas.openxmlformats.org/officeDocument/2006/relationships/hyperlink" Target="https://risaleinur.online/english/_dictionary/I/IMAN.php" TargetMode="External"/><Relationship Id="rIdL5" Type="http://schemas.openxmlformats.org/officeDocument/2006/relationships/hyperlink" Target="https://risaleinur.online/english/_dictionary/H/HAQIQAH.php" TargetMode="External"/><Relationship Id="rIdL6" Type="http://schemas.openxmlformats.org/officeDocument/2006/relationships/hyperlink" Target="https://risaleinur.online/english/_dictionary/H/HAQQ.php" TargetMode="External"/><Relationship Id="rIdL7" Type="http://schemas.openxmlformats.org/officeDocument/2006/relationships/hyperlink" Target="https://risaleinur.online/english/_dictionary/M/MARIFAT.php" TargetMode="External"/><Relationship Id="rIdL8" Type="http://schemas.openxmlformats.org/officeDocument/2006/relationships/hyperlink" Target="https://risaleinur.online/english/_dictionary/R/RUH.php" TargetMode="External"/><Relationship Id="rIdL9" Type="http://schemas.openxmlformats.org/officeDocument/2006/relationships/hyperlink" Target="https://risaleinur.online/english/_dictionary/D/DHALALAH.php" TargetMode="External"/><Relationship Id="rIdL10" Type="http://schemas.openxmlformats.org/officeDocument/2006/relationships/hyperlink" Target="https://risaleinur.online/english/_dictionary/R/RAHMAH.php" TargetMode="External"/><Relationship Id="rIdL11" Type="http://schemas.openxmlformats.org/officeDocument/2006/relationships/hyperlink" Target="https://risaleinur.online/english/_dictionary/Q/QOUDRAH.php" TargetMode="External"/><Relationship Id="rIdL12" Type="http://schemas.openxmlformats.org/officeDocument/2006/relationships/hyperlink" Target="https://risaleinur.online/english/_dictionary/N/NUR.php" TargetMode="Externa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WIJDÂN</dc:title>
  <dc:creator>Risaleinuronline</dc:creator>
  <cp:lastModifiedBy>Risaleinuronline</cp:lastModifiedBy>
  <dcterms:created xsi:type="dcterms:W3CDTF">2026-09-24T12:39:19Z</dcterms:created>
  <dcterms:modified xsi:type="dcterms:W3CDTF">2026-09-24T12:39:19Z</dcterms:modified>
</cp:coreProperties>
</file>