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D5F6C" w14:textId="77777777" w:rsidR="000774CB" w:rsidRPr="00BD0EC7" w:rsidRDefault="000774CB">
      <w:pPr>
        <w:spacing w:before="120"/>
        <w:jc w:val="center"/>
        <w:rPr>
          <w:lang w:val="en-GB"/>
        </w:rPr>
      </w:pPr>
      <w:r w:rsidRPr="00BD0EC7">
        <w:rPr>
          <w:rFonts w:ascii="Calibri" w:hAnsi="Calibri" w:cs="Calibri"/>
          <w:b/>
          <w:bCs/>
          <w:color w:val="800000"/>
          <w:sz w:val="32"/>
          <w:szCs w:val="32"/>
          <w:lang w:val="en-GB" w:bidi="ar-SA"/>
        </w:rPr>
        <w:t>KÂFIR –</w:t>
      </w:r>
      <w:r w:rsidRPr="00BD0EC7">
        <w:rPr>
          <w:rFonts w:ascii="Calibri" w:hAnsi="Calibri" w:cs="Calibri"/>
          <w:color w:val="800000"/>
          <w:sz w:val="36"/>
          <w:szCs w:val="36"/>
          <w:lang w:val="en-GB" w:bidi="ar-SA"/>
        </w:rPr>
        <w:t xml:space="preserve"> </w:t>
      </w:r>
      <w:r w:rsidRPr="00BD0EC7">
        <w:rPr>
          <w:rFonts w:ascii="Calibri" w:hAnsi="Calibri" w:cs="Calibri"/>
          <w:color w:val="800000"/>
          <w:sz w:val="36"/>
          <w:szCs w:val="36"/>
          <w:rtl/>
          <w:lang w:val="en-GB" w:bidi="ar-SA"/>
        </w:rPr>
        <w:t>كافر</w:t>
      </w:r>
    </w:p>
    <w:p w14:paraId="57826868" w14:textId="77777777" w:rsidR="000774CB" w:rsidRPr="00BD0EC7" w:rsidRDefault="000774CB">
      <w:pPr>
        <w:spacing w:before="120"/>
        <w:jc w:val="center"/>
        <w:rPr>
          <w:rFonts w:ascii="Calibri" w:hAnsi="Calibri" w:cs="Calibri"/>
          <w:color w:val="800000"/>
          <w:sz w:val="20"/>
          <w:szCs w:val="20"/>
          <w:lang w:val="en-GB" w:bidi="ar-SA"/>
        </w:rPr>
      </w:pPr>
    </w:p>
    <w:p w14:paraId="64AFEFA2" w14:textId="66980A70" w:rsidR="00332A73" w:rsidRPr="00BD0EC7" w:rsidRDefault="00332A73" w:rsidP="00332A73">
      <w:pPr>
        <w:spacing w:before="120"/>
        <w:jc w:val="both"/>
        <w:rPr>
          <w:rFonts w:ascii="Calibri" w:hAnsi="Calibri" w:cs="Calibri"/>
          <w:color w:val="000000"/>
          <w:lang w:val="en-GB" w:bidi="ar-SA"/>
        </w:rPr>
      </w:pPr>
      <w:r w:rsidRPr="00332A73">
        <w:rPr>
          <w:rFonts w:ascii="Calibri" w:hAnsi="Calibri" w:cs="Calibri"/>
          <w:b/>
          <w:bCs/>
          <w:color w:val="000000"/>
          <w:lang w:val="en-GB" w:bidi="ar-SA"/>
        </w:rPr>
        <w:t xml:space="preserve">Etymology &amp; Literal Meaning: </w:t>
      </w:r>
      <w:bookmarkStart w:id="0" w:name="_Hlk240632094"/>
      <w:bookmarkStart w:id="1" w:name="_Hlk240634327"/>
      <w:r w:rsidRPr="00332A73">
        <w:rPr>
          <w:rFonts w:ascii="Calibri" w:hAnsi="Calibri" w:cs="Calibri"/>
          <w:color w:val="000000"/>
          <w:lang w:val="en-GB" w:bidi="ar-SA"/>
        </w:rPr>
        <w:t xml:space="preserve">Literally means ungrateful, or one who repays a benefit by denying it. Etymologically, it derives from the root verb </w:t>
      </w:r>
      <w:r w:rsidRPr="00332A73">
        <w:rPr>
          <w:rFonts w:ascii="Calibri" w:hAnsi="Calibri" w:cs="Calibri"/>
          <w:i/>
          <w:iCs/>
          <w:color w:val="000000"/>
          <w:lang w:val="en-GB" w:bidi="ar-SA"/>
        </w:rPr>
        <w:t>k-f-r</w:t>
      </w:r>
      <w:r w:rsidRPr="00332A73">
        <w:rPr>
          <w:rFonts w:ascii="Calibri" w:hAnsi="Calibri" w:cs="Calibri"/>
          <w:color w:val="000000"/>
          <w:lang w:val="en-GB" w:bidi="ar-SA"/>
        </w:rPr>
        <w:t xml:space="preserve"> ( </w:t>
      </w:r>
      <w:r w:rsidRPr="00332A73">
        <w:rPr>
          <w:rFonts w:ascii="Calibri" w:hAnsi="Calibri" w:cs="Calibri"/>
          <w:color w:val="FF0000"/>
          <w:sz w:val="28"/>
          <w:szCs w:val="28"/>
          <w:rtl/>
          <w:lang w:val="en-GB" w:bidi="ar-SA"/>
        </w:rPr>
        <w:t>ك ف ر</w:t>
      </w:r>
      <w:r w:rsidRPr="00332A73">
        <w:rPr>
          <w:rFonts w:ascii="Calibri" w:hAnsi="Calibri" w:cs="Calibri"/>
          <w:color w:val="000000"/>
          <w:lang w:val="en-GB" w:bidi="ar-SA"/>
        </w:rPr>
        <w:t xml:space="preserve"> ), denoting one who conceals or covers something up, or one who deliberately closes his eyes to the </w:t>
      </w:r>
      <w:hyperlink r:id="rId6" w:history="1">
        <w:proofErr w:type="spellStart"/>
        <w:r w:rsidRPr="00332A73">
          <w:rPr>
            <w:rStyle w:val="Hyperlink"/>
            <w:rFonts w:ascii="Calibri" w:hAnsi="Calibri" w:cs="Calibri"/>
            <w:i/>
            <w:iCs/>
            <w:lang w:val="en-GB" w:bidi="ar-SA"/>
          </w:rPr>
          <w:t>haqq</w:t>
        </w:r>
        <w:proofErr w:type="spellEnd"/>
      </w:hyperlink>
      <w:r w:rsidRPr="00332A73">
        <w:rPr>
          <w:rFonts w:ascii="Calibri" w:hAnsi="Calibri" w:cs="Calibri"/>
          <w:color w:val="000000"/>
          <w:lang w:val="en-GB" w:bidi="ar-SA"/>
        </w:rPr>
        <w:t xml:space="preserve"> and covers it with denial and ingratitude.</w:t>
      </w:r>
    </w:p>
    <w:p w14:paraId="57037770" w14:textId="7452F116" w:rsidR="00BD0EC7" w:rsidRDefault="00BD0EC7" w:rsidP="00BD0EC7">
      <w:pPr>
        <w:spacing w:before="120"/>
        <w:jc w:val="both"/>
        <w:rPr>
          <w:rFonts w:ascii="Calibri" w:hAnsi="Calibri" w:cs="Calibri"/>
          <w:color w:val="000000"/>
          <w:lang w:val="en-GB" w:bidi="ar-SA"/>
        </w:rPr>
      </w:pPr>
      <w:r w:rsidRPr="00BD0EC7">
        <w:rPr>
          <w:rFonts w:ascii="Calibri" w:hAnsi="Calibri" w:cs="Calibri"/>
          <w:b/>
          <w:bCs/>
          <w:color w:val="000000"/>
          <w:lang w:val="en-GB" w:bidi="ar-SA"/>
        </w:rPr>
        <w:t>As an Islamic Term:</w:t>
      </w:r>
      <w:r w:rsidRPr="00BD0EC7">
        <w:rPr>
          <w:rFonts w:ascii="Calibri" w:hAnsi="Calibri" w:cs="Calibri"/>
          <w:color w:val="000000"/>
          <w:lang w:val="en-GB" w:bidi="ar-SA"/>
        </w:rPr>
        <w:t xml:space="preserve"> One who rejects, covers, or denies the </w:t>
      </w:r>
      <w:proofErr w:type="spellStart"/>
      <w:r w:rsidRPr="00BD0EC7">
        <w:rPr>
          <w:rFonts w:ascii="Calibri" w:hAnsi="Calibri" w:cs="Calibri"/>
          <w:i/>
          <w:iCs/>
          <w:color w:val="000000"/>
          <w:lang w:val="en-GB" w:bidi="ar-SA"/>
        </w:rPr>
        <w:t>haqq</w:t>
      </w:r>
      <w:proofErr w:type="spellEnd"/>
      <w:r w:rsidRPr="00BD0EC7">
        <w:rPr>
          <w:rFonts w:ascii="Calibri" w:hAnsi="Calibri" w:cs="Calibri"/>
          <w:color w:val="000000"/>
          <w:lang w:val="en-GB" w:bidi="ar-SA"/>
        </w:rPr>
        <w:t xml:space="preserve">, or any of the pillars of </w:t>
      </w:r>
      <w:hyperlink r:id="rId7" w:history="1">
        <w:proofErr w:type="spellStart"/>
        <w:r w:rsidRPr="00952E4B">
          <w:rPr>
            <w:rStyle w:val="Hyperlink"/>
            <w:rFonts w:ascii="Calibri" w:hAnsi="Calibri" w:cs="Calibri"/>
            <w:i/>
            <w:iCs/>
            <w:lang w:val="en-GB" w:bidi="ar-SA"/>
          </w:rPr>
          <w:t>îmân</w:t>
        </w:r>
        <w:proofErr w:type="spellEnd"/>
      </w:hyperlink>
      <w:r w:rsidRPr="00BD0EC7">
        <w:rPr>
          <w:rFonts w:ascii="Calibri" w:hAnsi="Calibri" w:cs="Calibri"/>
          <w:color w:val="000000"/>
          <w:lang w:val="en-GB" w:bidi="ar-SA"/>
        </w:rPr>
        <w:t xml:space="preserve"> and </w:t>
      </w:r>
      <w:proofErr w:type="spellStart"/>
      <w:r w:rsidRPr="00BD0EC7">
        <w:rPr>
          <w:rFonts w:ascii="Calibri" w:hAnsi="Calibri" w:cs="Calibri"/>
          <w:i/>
          <w:iCs/>
          <w:color w:val="000000"/>
          <w:lang w:val="en-GB" w:bidi="ar-SA"/>
        </w:rPr>
        <w:t>Islâm</w:t>
      </w:r>
      <w:proofErr w:type="spellEnd"/>
      <w:r w:rsidRPr="00BD0EC7">
        <w:rPr>
          <w:rFonts w:ascii="Calibri" w:hAnsi="Calibri" w:cs="Calibri"/>
          <w:color w:val="000000"/>
          <w:lang w:val="en-GB" w:bidi="ar-SA"/>
        </w:rPr>
        <w:t>. It is not restricted merely to an explicit, verbal denial of Allah; rather, it describes a person who</w:t>
      </w:r>
      <w:r w:rsidRPr="00BD0EC7">
        <w:rPr>
          <w:rFonts w:ascii="Calibri" w:hAnsi="Calibri" w:cs="Calibri"/>
          <w:color w:val="000000"/>
          <w:lang w:val="en-GB" w:bidi="ar-SA"/>
        </w:rPr>
        <w:t xml:space="preserve"> </w:t>
      </w:r>
      <w:r w:rsidRPr="00BD0EC7">
        <w:rPr>
          <w:rFonts w:ascii="Calibri" w:hAnsi="Calibri" w:cs="Calibri"/>
          <w:color w:val="000000"/>
          <w:lang w:val="en-GB" w:bidi="ar-SA"/>
        </w:rPr>
        <w:t>—</w:t>
      </w:r>
      <w:r w:rsidRPr="00BD0EC7">
        <w:rPr>
          <w:rFonts w:ascii="Calibri" w:hAnsi="Calibri" w:cs="Calibri"/>
          <w:color w:val="000000"/>
          <w:lang w:val="en-GB" w:bidi="ar-SA"/>
        </w:rPr>
        <w:t xml:space="preserve"> </w:t>
      </w:r>
      <w:r w:rsidRPr="00BD0EC7">
        <w:rPr>
          <w:rFonts w:ascii="Calibri" w:hAnsi="Calibri" w:cs="Calibri"/>
          <w:color w:val="000000"/>
          <w:lang w:val="en-GB" w:bidi="ar-SA"/>
        </w:rPr>
        <w:t>out of stubborn denial</w:t>
      </w:r>
      <w:r w:rsidR="00D83016">
        <w:rPr>
          <w:rFonts w:ascii="Calibri" w:hAnsi="Calibri" w:cs="Calibri"/>
          <w:color w:val="000000"/>
          <w:lang w:val="en-GB" w:bidi="ar-SA"/>
        </w:rPr>
        <w:t>, or</w:t>
      </w:r>
      <w:r w:rsidRPr="00BD0EC7">
        <w:rPr>
          <w:rFonts w:ascii="Calibri" w:hAnsi="Calibri" w:cs="Calibri"/>
          <w:color w:val="000000"/>
          <w:lang w:val="en-GB" w:bidi="ar-SA"/>
        </w:rPr>
        <w:t xml:space="preserve"> </w:t>
      </w:r>
      <w:r w:rsidR="00D83016">
        <w:rPr>
          <w:rFonts w:ascii="Calibri" w:hAnsi="Calibri" w:cs="Calibri"/>
          <w:color w:val="000000"/>
          <w:lang w:val="en-GB" w:bidi="ar-SA"/>
        </w:rPr>
        <w:t xml:space="preserve">by </w:t>
      </w:r>
      <w:r w:rsidR="00D83016" w:rsidRPr="00BD0EC7">
        <w:rPr>
          <w:rFonts w:ascii="Calibri" w:hAnsi="Calibri" w:cs="Calibri"/>
          <w:color w:val="000000"/>
          <w:lang w:val="en-GB" w:bidi="ar-SA"/>
        </w:rPr>
        <w:t>reduc</w:t>
      </w:r>
      <w:r w:rsidR="00D83016">
        <w:rPr>
          <w:rFonts w:ascii="Calibri" w:hAnsi="Calibri" w:cs="Calibri"/>
          <w:color w:val="000000"/>
          <w:lang w:val="en-GB" w:bidi="ar-SA"/>
        </w:rPr>
        <w:t>ing</w:t>
      </w:r>
      <w:r w:rsidR="00D83016" w:rsidRPr="00BD0EC7">
        <w:rPr>
          <w:rFonts w:ascii="Calibri" w:hAnsi="Calibri" w:cs="Calibri"/>
          <w:color w:val="000000"/>
          <w:lang w:val="en-GB" w:bidi="ar-SA"/>
        </w:rPr>
        <w:t xml:space="preserve"> </w:t>
      </w:r>
      <w:proofErr w:type="spellStart"/>
      <w:r w:rsidR="00D83016" w:rsidRPr="00BD0EC7">
        <w:rPr>
          <w:rFonts w:ascii="Calibri" w:hAnsi="Calibri" w:cs="Calibri"/>
          <w:i/>
          <w:iCs/>
          <w:color w:val="000000"/>
          <w:lang w:val="en-GB" w:bidi="ar-SA"/>
        </w:rPr>
        <w:t>îmân</w:t>
      </w:r>
      <w:proofErr w:type="spellEnd"/>
      <w:r w:rsidR="00D83016" w:rsidRPr="00BD0EC7">
        <w:rPr>
          <w:rFonts w:ascii="Calibri" w:hAnsi="Calibri" w:cs="Calibri"/>
          <w:color w:val="000000"/>
          <w:lang w:val="en-GB" w:bidi="ar-SA"/>
        </w:rPr>
        <w:t xml:space="preserve"> to a superficial verbal acknowledgement</w:t>
      </w:r>
      <w:r w:rsidR="00D83016" w:rsidRPr="00BD0EC7">
        <w:rPr>
          <w:rFonts w:ascii="Calibri" w:hAnsi="Calibri" w:cs="Calibri"/>
          <w:color w:val="000000"/>
          <w:lang w:val="en-GB" w:bidi="ar-SA"/>
        </w:rPr>
        <w:t xml:space="preserve"> </w:t>
      </w:r>
      <w:r w:rsidRPr="00BD0EC7">
        <w:rPr>
          <w:rFonts w:ascii="Calibri" w:hAnsi="Calibri" w:cs="Calibri"/>
          <w:color w:val="000000"/>
          <w:lang w:val="en-GB" w:bidi="ar-SA"/>
        </w:rPr>
        <w:t>—</w:t>
      </w:r>
      <w:r w:rsidRPr="00BD0EC7">
        <w:rPr>
          <w:rFonts w:ascii="Calibri" w:hAnsi="Calibri" w:cs="Calibri"/>
          <w:color w:val="000000"/>
          <w:lang w:val="en-GB" w:bidi="ar-SA"/>
        </w:rPr>
        <w:t xml:space="preserve"> </w:t>
      </w:r>
      <w:r w:rsidRPr="00BD0EC7">
        <w:rPr>
          <w:rFonts w:ascii="Calibri" w:hAnsi="Calibri" w:cs="Calibri"/>
          <w:color w:val="000000"/>
          <w:lang w:val="en-GB" w:bidi="ar-SA"/>
        </w:rPr>
        <w:t>veils the manifest truths of creation, turns away from the guidance of the Creator, attributes creative power</w:t>
      </w:r>
      <w:r w:rsidR="00D83016">
        <w:rPr>
          <w:rFonts w:ascii="Calibri" w:hAnsi="Calibri" w:cs="Calibri"/>
          <w:color w:val="000000"/>
          <w:lang w:val="en-GB" w:bidi="ar-SA"/>
        </w:rPr>
        <w:t xml:space="preserve"> and </w:t>
      </w:r>
      <w:hyperlink r:id="rId8" w:history="1">
        <w:proofErr w:type="spellStart"/>
        <w:r w:rsidR="00D83016" w:rsidRPr="00952E4B">
          <w:rPr>
            <w:rStyle w:val="Hyperlink"/>
            <w:rFonts w:ascii="Calibri" w:hAnsi="Calibri" w:cs="Calibri"/>
            <w:lang w:val="en-GB" w:bidi="ar-SA"/>
          </w:rPr>
          <w:t>rubûbiyyah</w:t>
        </w:r>
        <w:proofErr w:type="spellEnd"/>
      </w:hyperlink>
      <w:r w:rsidRPr="00BD0EC7">
        <w:rPr>
          <w:rFonts w:ascii="Calibri" w:hAnsi="Calibri" w:cs="Calibri"/>
          <w:color w:val="000000"/>
          <w:lang w:val="en-GB" w:bidi="ar-SA"/>
        </w:rPr>
        <w:t xml:space="preserve"> to causes or to </w:t>
      </w:r>
      <w:r w:rsidRPr="00BD0EC7">
        <w:rPr>
          <w:rFonts w:ascii="Calibri" w:hAnsi="Calibri" w:cs="Calibri"/>
          <w:color w:val="000000"/>
          <w:lang w:val="en-GB" w:bidi="ar-SA"/>
        </w:rPr>
        <w:t>him</w:t>
      </w:r>
      <w:r w:rsidRPr="00BD0EC7">
        <w:rPr>
          <w:rFonts w:ascii="Calibri" w:hAnsi="Calibri" w:cs="Calibri"/>
          <w:color w:val="000000"/>
          <w:lang w:val="en-GB" w:bidi="ar-SA"/>
        </w:rPr>
        <w:t xml:space="preserve">self, or </w:t>
      </w:r>
      <w:r w:rsidR="00D83016">
        <w:rPr>
          <w:rFonts w:ascii="Calibri" w:hAnsi="Calibri" w:cs="Calibri"/>
          <w:color w:val="000000"/>
          <w:lang w:val="en-GB" w:bidi="ar-SA"/>
        </w:rPr>
        <w:t>treats</w:t>
      </w:r>
      <w:r w:rsidRPr="00BD0EC7">
        <w:rPr>
          <w:rFonts w:ascii="Calibri" w:hAnsi="Calibri" w:cs="Calibri"/>
          <w:color w:val="000000"/>
          <w:lang w:val="en-GB" w:bidi="ar-SA"/>
        </w:rPr>
        <w:t xml:space="preserve"> the laws of Allah</w:t>
      </w:r>
      <w:r w:rsidR="00D83016">
        <w:rPr>
          <w:rFonts w:ascii="Calibri" w:hAnsi="Calibri" w:cs="Calibri"/>
          <w:color w:val="000000"/>
          <w:lang w:val="en-GB" w:bidi="ar-SA"/>
        </w:rPr>
        <w:t xml:space="preserve"> with contempt</w:t>
      </w:r>
      <w:r w:rsidRPr="00BD0EC7">
        <w:rPr>
          <w:rFonts w:ascii="Calibri" w:hAnsi="Calibri" w:cs="Calibri"/>
          <w:color w:val="000000"/>
          <w:lang w:val="en-GB" w:bidi="ar-SA"/>
        </w:rPr>
        <w:t>.</w:t>
      </w:r>
    </w:p>
    <w:bookmarkEnd w:id="1"/>
    <w:p w14:paraId="0A40BD89" w14:textId="77777777" w:rsidR="00D83016" w:rsidRPr="00BD0EC7" w:rsidRDefault="00D83016" w:rsidP="00BD0EC7">
      <w:pPr>
        <w:spacing w:before="120"/>
        <w:jc w:val="both"/>
        <w:rPr>
          <w:rFonts w:ascii="Calibri" w:hAnsi="Calibri" w:cs="Calibri"/>
          <w:color w:val="000000"/>
          <w:lang w:val="en-GB" w:bidi="ar-SA"/>
        </w:rPr>
      </w:pPr>
    </w:p>
    <w:bookmarkEnd w:id="0"/>
    <w:p w14:paraId="29DB2F21" w14:textId="50740F2F" w:rsidR="002C6711" w:rsidRPr="00BD0EC7" w:rsidRDefault="002C6711" w:rsidP="00BD0EC7">
      <w:pPr>
        <w:spacing w:before="120"/>
        <w:jc w:val="both"/>
        <w:rPr>
          <w:rFonts w:ascii="Calibri" w:hAnsi="Calibri" w:cs="Calibri"/>
          <w:color w:val="000000"/>
          <w:shd w:val="clear" w:color="auto" w:fill="FFFFFF"/>
          <w:lang w:val="en-GB"/>
        </w:rPr>
      </w:pPr>
      <w:r w:rsidRPr="00BD0EC7">
        <w:rPr>
          <w:rFonts w:ascii="Calibri" w:hAnsi="Calibri" w:cs="Calibri"/>
          <w:lang w:val="en-GB"/>
        </w:rPr>
        <w:t xml:space="preserve">In the </w:t>
      </w:r>
      <w:proofErr w:type="spellStart"/>
      <w:r w:rsidRPr="00BD0EC7">
        <w:rPr>
          <w:rFonts w:ascii="Calibri" w:hAnsi="Calibri" w:cs="Calibri"/>
          <w:lang w:val="en-GB"/>
        </w:rPr>
        <w:t>riwâyât</w:t>
      </w:r>
      <w:proofErr w:type="spellEnd"/>
      <w:r w:rsidRPr="00BD0EC7">
        <w:rPr>
          <w:rFonts w:ascii="Calibri" w:hAnsi="Calibri" w:cs="Calibri"/>
          <w:lang w:val="en-GB"/>
        </w:rPr>
        <w:t>, it was mentioned that</w:t>
      </w:r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 xml:space="preserve"> "at the </w:t>
      </w:r>
      <w:proofErr w:type="spellStart"/>
      <w:r w:rsidRPr="00BD0EC7">
        <w:rPr>
          <w:rFonts w:ascii="Calibri" w:hAnsi="Calibri" w:cs="Calibri"/>
          <w:color w:val="000000"/>
          <w:lang w:val="en-GB"/>
        </w:rPr>
        <w:t>â</w:t>
      </w:r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>khirzaman</w:t>
      </w:r>
      <w:proofErr w:type="spellEnd"/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>, no one will remain who will say: Allah! Allah!"</w:t>
      </w:r>
    </w:p>
    <w:p w14:paraId="58ABDC94" w14:textId="77777777" w:rsidR="002C6711" w:rsidRPr="00BD0EC7" w:rsidRDefault="002C6711" w:rsidP="002C6711">
      <w:pPr>
        <w:spacing w:before="120"/>
        <w:jc w:val="both"/>
        <w:rPr>
          <w:rFonts w:ascii="Calibri" w:hAnsi="Calibri" w:cs="Calibri"/>
          <w:b/>
          <w:bCs/>
          <w:color w:val="000000"/>
          <w:u w:val="single"/>
          <w:shd w:val="clear" w:color="auto" w:fill="FFFFFF"/>
          <w:lang w:val="en-GB"/>
        </w:rPr>
      </w:pPr>
      <w:r w:rsidRPr="00BD0EC7">
        <w:rPr>
          <w:rFonts w:ascii="Calibri" w:hAnsi="Calibri" w:cs="Calibri"/>
          <w:color w:val="000000"/>
          <w:shd w:val="clear" w:color="auto" w:fill="FFFFFF"/>
          <w:vertAlign w:val="superscript"/>
          <w:lang w:val="en-GB"/>
        </w:rPr>
        <w:t xml:space="preserve"> </w:t>
      </w:r>
      <w:r w:rsidRPr="00BD0EC7">
        <w:rPr>
          <w:rStyle w:val="FootnoteCharacters"/>
          <w:rFonts w:ascii="Calibri" w:hAnsi="Calibri" w:cs="Calibri"/>
          <w:color w:val="000000"/>
          <w:shd w:val="clear" w:color="auto" w:fill="FFFFFF"/>
          <w:vertAlign w:val="superscript"/>
          <w:lang w:val="en-GB"/>
        </w:rPr>
        <w:footnoteReference w:id="1"/>
      </w:r>
      <w:r w:rsidRPr="00BD0EC7">
        <w:rPr>
          <w:rFonts w:ascii="Calibri" w:hAnsi="Calibri" w:cs="Calibri"/>
          <w:color w:val="FF0000"/>
          <w:sz w:val="28"/>
          <w:szCs w:val="28"/>
          <w:shd w:val="clear" w:color="auto" w:fill="FFFFFF"/>
          <w:lang w:val="en-GB"/>
        </w:rPr>
        <w:t xml:space="preserve"> </w:t>
      </w:r>
      <w:r w:rsidRPr="00BD0EC7">
        <w:rPr>
          <w:rFonts w:ascii="Calibri" w:hAnsi="Calibri" w:cs="Calibri"/>
          <w:color w:val="FF0000"/>
          <w:sz w:val="28"/>
          <w:szCs w:val="28"/>
          <w:shd w:val="clear" w:color="auto" w:fill="FFFFFF"/>
          <w:rtl/>
          <w:lang w:val="en-GB" w:bidi="ar-SA"/>
        </w:rPr>
        <w:t>لاَ يَعْلَمُ الْغَيْبَ اِلاَّ اللّٰهُ</w:t>
      </w:r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 xml:space="preserve">, a </w:t>
      </w:r>
      <w:proofErr w:type="spellStart"/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>ta’wîl</w:t>
      </w:r>
      <w:proofErr w:type="spellEnd"/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 xml:space="preserve"> of it must be as follows: the </w:t>
      </w:r>
      <w:proofErr w:type="spellStart"/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>takkas</w:t>
      </w:r>
      <w:proofErr w:type="spellEnd"/>
      <w:r w:rsidRPr="00BD0EC7">
        <w:rPr>
          <w:rStyle w:val="FootnoteCharacters"/>
          <w:rFonts w:ascii="Calibri" w:hAnsi="Calibri" w:cs="Calibri"/>
          <w:color w:val="000000"/>
          <w:shd w:val="clear" w:color="auto" w:fill="FFFFFF"/>
          <w:vertAlign w:val="superscript"/>
          <w:lang w:val="en-GB"/>
        </w:rPr>
        <w:footnoteReference w:id="2"/>
      </w:r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>, the places of dhikr and the madrasas, where the dhikr of “</w:t>
      </w:r>
      <w:r w:rsidRPr="00BD0EC7">
        <w:rPr>
          <w:rFonts w:ascii="Calibri" w:hAnsi="Calibri" w:cs="Calibri"/>
          <w:lang w:val="en-GB"/>
        </w:rPr>
        <w:t>Allah! Allah! Allah!” is recited,</w:t>
      </w:r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 xml:space="preserve"> will be closed, and a name other than the Name </w:t>
      </w:r>
      <w:r w:rsidRPr="00BD0EC7">
        <w:rPr>
          <w:rFonts w:ascii="Calibri" w:hAnsi="Calibri" w:cs="Calibri"/>
          <w:i/>
          <w:iCs/>
          <w:color w:val="000000"/>
          <w:shd w:val="clear" w:color="auto" w:fill="FFFFFF"/>
          <w:lang w:val="en-GB"/>
        </w:rPr>
        <w:t>Allah</w:t>
      </w:r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 xml:space="preserve"> will be used in the </w:t>
      </w:r>
      <w:proofErr w:type="spellStart"/>
      <w:r w:rsidRPr="00BD0EC7">
        <w:rPr>
          <w:rFonts w:ascii="Calibri" w:hAnsi="Calibri" w:cs="Calibri"/>
          <w:color w:val="000000"/>
          <w:lang w:val="en-GB"/>
        </w:rPr>
        <w:t>shaâ’er</w:t>
      </w:r>
      <w:proofErr w:type="spellEnd"/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 xml:space="preserve">, such as the adhan and </w:t>
      </w:r>
      <w:proofErr w:type="spellStart"/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>iq</w:t>
      </w:r>
      <w:r w:rsidRPr="00BD0EC7">
        <w:rPr>
          <w:rFonts w:ascii="Calibri" w:hAnsi="Calibri" w:cs="Calibri"/>
          <w:color w:val="000000"/>
          <w:lang w:val="en-GB"/>
        </w:rPr>
        <w:t>â</w:t>
      </w:r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>mah</w:t>
      </w:r>
      <w:proofErr w:type="spellEnd"/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>. It does not mean that all mankind will fall into kufr al-</w:t>
      </w:r>
      <w:proofErr w:type="spellStart"/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>mutlaq</w:t>
      </w:r>
      <w:proofErr w:type="spellEnd"/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 xml:space="preserve">. Because denying Allah is as far from the mind as denying the universe. The mind </w:t>
      </w:r>
      <w:r w:rsidRPr="00BD0EC7">
        <w:rPr>
          <w:rFonts w:ascii="Calibri" w:hAnsi="Calibri" w:cs="Calibri"/>
          <w:shd w:val="clear" w:color="auto" w:fill="FFFFFF"/>
          <w:lang w:val="en-GB"/>
        </w:rPr>
        <w:t>cannot accept the occurrence of this denial,</w:t>
      </w:r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 xml:space="preserve"> even in the majority of people, let alone all of them. </w:t>
      </w:r>
      <w:r w:rsidRPr="00BD0EC7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t xml:space="preserve">The </w:t>
      </w:r>
      <w:proofErr w:type="spellStart"/>
      <w:r w:rsidRPr="00BD0EC7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t>kâfirs</w:t>
      </w:r>
      <w:proofErr w:type="spellEnd"/>
      <w:r w:rsidRPr="00BD0EC7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t xml:space="preserve"> do not deny Allah but are in error concerning His attributes.</w:t>
      </w:r>
      <w:r w:rsidRPr="00BD0EC7">
        <w:rPr>
          <w:rFonts w:ascii="Calibri" w:hAnsi="Calibri" w:cs="Calibri"/>
          <w:b/>
          <w:bCs/>
          <w:color w:val="000000"/>
          <w:u w:val="single"/>
          <w:shd w:val="clear" w:color="auto" w:fill="FFFFFF"/>
          <w:lang w:val="en-GB"/>
        </w:rPr>
        <w:t xml:space="preserve"> </w:t>
      </w:r>
    </w:p>
    <w:p w14:paraId="543A0091" w14:textId="77777777" w:rsidR="002C6711" w:rsidRPr="00BD0EC7" w:rsidRDefault="002C6711" w:rsidP="002C6711">
      <w:pPr>
        <w:spacing w:before="120"/>
        <w:jc w:val="both"/>
        <w:rPr>
          <w:rFonts w:ascii="Calibri" w:hAnsi="Calibri" w:cs="Calibri"/>
          <w:color w:val="000000"/>
          <w:shd w:val="clear" w:color="auto" w:fill="FFFFFF"/>
          <w:lang w:val="en-GB" w:eastAsia="ar-SA" w:bidi="ar-SA"/>
        </w:rPr>
      </w:pPr>
      <w:r w:rsidRPr="00BD0EC7">
        <w:rPr>
          <w:rFonts w:ascii="Calibri" w:hAnsi="Calibri" w:cs="Calibri"/>
          <w:color w:val="000000"/>
          <w:shd w:val="clear" w:color="auto" w:fill="FFFFFF"/>
          <w:lang w:val="en-GB" w:eastAsia="ar-SA" w:bidi="ar-SA"/>
        </w:rPr>
        <w:t xml:space="preserve">Another </w:t>
      </w:r>
      <w:proofErr w:type="spellStart"/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>ta’wîl</w:t>
      </w:r>
      <w:proofErr w:type="spellEnd"/>
      <w:r w:rsidRPr="00BD0EC7">
        <w:rPr>
          <w:rFonts w:ascii="Calibri" w:hAnsi="Calibri" w:cs="Calibri"/>
          <w:color w:val="000000"/>
          <w:shd w:val="clear" w:color="auto" w:fill="FFFFFF"/>
          <w:lang w:val="en-GB"/>
        </w:rPr>
        <w:t xml:space="preserve"> of it </w:t>
      </w:r>
      <w:r w:rsidRPr="00BD0EC7">
        <w:rPr>
          <w:rFonts w:ascii="Calibri" w:hAnsi="Calibri" w:cs="Calibri"/>
          <w:color w:val="000000"/>
          <w:shd w:val="clear" w:color="auto" w:fill="FFFFFF"/>
          <w:lang w:val="en-GB" w:eastAsia="ar-SA" w:bidi="ar-SA"/>
        </w:rPr>
        <w:t xml:space="preserve">is this: the </w:t>
      </w:r>
      <w:proofErr w:type="spellStart"/>
      <w:r w:rsidRPr="00BD0EC7">
        <w:rPr>
          <w:rFonts w:ascii="Calibri" w:hAnsi="Calibri" w:cs="Calibri"/>
          <w:color w:val="000000"/>
          <w:shd w:val="clear" w:color="auto" w:fill="FFFFFF"/>
          <w:lang w:val="en-GB" w:eastAsia="ar-SA" w:bidi="ar-SA"/>
        </w:rPr>
        <w:t>rûhs</w:t>
      </w:r>
      <w:proofErr w:type="spellEnd"/>
      <w:r w:rsidRPr="00BD0EC7">
        <w:rPr>
          <w:rFonts w:ascii="Calibri" w:hAnsi="Calibri" w:cs="Calibri"/>
          <w:color w:val="000000"/>
          <w:shd w:val="clear" w:color="auto" w:fill="FFFFFF"/>
          <w:lang w:val="en-GB" w:eastAsia="ar-SA" w:bidi="ar-SA"/>
        </w:rPr>
        <w:t xml:space="preserve"> of the mu’mins will be seized a little previously by the </w:t>
      </w:r>
      <w:proofErr w:type="spellStart"/>
      <w:r w:rsidRPr="00BD0EC7">
        <w:rPr>
          <w:rFonts w:ascii="Calibri" w:hAnsi="Calibri" w:cs="Calibri"/>
          <w:color w:val="000000"/>
          <w:shd w:val="clear" w:color="auto" w:fill="FFFFFF"/>
          <w:lang w:val="en-GB" w:eastAsia="ar-SA" w:bidi="ar-SA"/>
        </w:rPr>
        <w:t>qiyâmah</w:t>
      </w:r>
      <w:proofErr w:type="spellEnd"/>
      <w:r w:rsidRPr="00BD0EC7">
        <w:rPr>
          <w:rFonts w:ascii="Calibri" w:hAnsi="Calibri" w:cs="Calibri"/>
          <w:color w:val="000000"/>
          <w:shd w:val="clear" w:color="auto" w:fill="FFFFFF"/>
          <w:lang w:val="en-GB" w:eastAsia="ar-SA" w:bidi="ar-SA"/>
        </w:rPr>
        <w:t xml:space="preserve"> so that they do not see its terror. </w:t>
      </w:r>
      <w:proofErr w:type="spellStart"/>
      <w:r w:rsidRPr="00BD0EC7">
        <w:rPr>
          <w:rFonts w:ascii="Calibri" w:hAnsi="Calibri" w:cs="Calibri"/>
          <w:color w:val="000000"/>
          <w:shd w:val="clear" w:color="auto" w:fill="FFFFFF"/>
          <w:lang w:val="en-GB" w:eastAsia="ar-SA" w:bidi="ar-SA"/>
        </w:rPr>
        <w:t>Qiyâmah</w:t>
      </w:r>
      <w:proofErr w:type="spellEnd"/>
      <w:r w:rsidRPr="00BD0EC7">
        <w:rPr>
          <w:rFonts w:ascii="Calibri" w:hAnsi="Calibri" w:cs="Calibri"/>
          <w:color w:val="000000"/>
          <w:shd w:val="clear" w:color="auto" w:fill="FFFFFF"/>
          <w:lang w:val="en-GB" w:eastAsia="ar-SA" w:bidi="ar-SA"/>
        </w:rPr>
        <w:t xml:space="preserve"> will erupt over the heads of the </w:t>
      </w:r>
      <w:proofErr w:type="spellStart"/>
      <w:r w:rsidRPr="00BD0EC7">
        <w:rPr>
          <w:rFonts w:ascii="Calibri" w:hAnsi="Calibri" w:cs="Calibri"/>
          <w:color w:val="000000"/>
          <w:shd w:val="clear" w:color="auto" w:fill="FFFFFF"/>
          <w:lang w:val="en-GB" w:eastAsia="ar-SA" w:bidi="ar-SA"/>
        </w:rPr>
        <w:t>kâfirs</w:t>
      </w:r>
      <w:proofErr w:type="spellEnd"/>
      <w:r w:rsidRPr="00BD0EC7">
        <w:rPr>
          <w:rFonts w:ascii="Calibri" w:hAnsi="Calibri" w:cs="Calibri"/>
          <w:color w:val="000000"/>
          <w:shd w:val="clear" w:color="auto" w:fill="FFFFFF"/>
          <w:lang w:val="en-GB" w:eastAsia="ar-SA" w:bidi="ar-SA"/>
        </w:rPr>
        <w:t>.</w:t>
      </w:r>
    </w:p>
    <w:p w14:paraId="50349C9B" w14:textId="77777777" w:rsidR="000774CB" w:rsidRPr="00BD0EC7" w:rsidRDefault="002C6711" w:rsidP="002C6711">
      <w:pPr>
        <w:spacing w:before="120"/>
        <w:jc w:val="right"/>
        <w:rPr>
          <w:rFonts w:ascii="Calibri" w:hAnsi="Calibri" w:cs="Calibri"/>
          <w:color w:val="000000"/>
          <w:shd w:val="clear" w:color="auto" w:fill="FFFFFF"/>
          <w:lang w:val="en-GB" w:bidi="ar-SA"/>
        </w:rPr>
      </w:pPr>
      <w:r w:rsidRPr="00BD0EC7">
        <w:rPr>
          <w:rFonts w:ascii="Calibri" w:hAnsi="Calibri" w:cs="Calibri"/>
          <w:color w:val="000000"/>
          <w:shd w:val="clear" w:color="auto" w:fill="FFFFFF"/>
          <w:lang w:val="en-GB" w:bidi="ar-SA"/>
        </w:rPr>
        <w:t>The Fifth Ray-Fourth Matter</w:t>
      </w:r>
    </w:p>
    <w:p w14:paraId="0D68CFA9" w14:textId="77777777" w:rsidR="000774CB" w:rsidRPr="00BD0EC7" w:rsidRDefault="000774CB">
      <w:pPr>
        <w:rPr>
          <w:lang w:val="en-GB"/>
        </w:rPr>
      </w:pPr>
    </w:p>
    <w:sectPr w:rsidR="000774CB" w:rsidRPr="00BD0E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47C84" w14:textId="77777777" w:rsidR="0037484D" w:rsidRDefault="0037484D">
      <w:r>
        <w:separator/>
      </w:r>
    </w:p>
  </w:endnote>
  <w:endnote w:type="continuationSeparator" w:id="0">
    <w:p w14:paraId="7D0657C4" w14:textId="77777777" w:rsidR="0037484D" w:rsidRDefault="00374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0A1EB" w14:textId="77777777" w:rsidR="0037484D" w:rsidRDefault="0037484D">
      <w:r>
        <w:separator/>
      </w:r>
    </w:p>
  </w:footnote>
  <w:footnote w:type="continuationSeparator" w:id="0">
    <w:p w14:paraId="040C1191" w14:textId="77777777" w:rsidR="0037484D" w:rsidRDefault="0037484D">
      <w:r>
        <w:continuationSeparator/>
      </w:r>
    </w:p>
  </w:footnote>
  <w:footnote w:id="1">
    <w:p w14:paraId="51240FF5" w14:textId="77777777" w:rsidR="002C6711" w:rsidRPr="00BC7DEE" w:rsidRDefault="002C6711" w:rsidP="002C6711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</w:rPr>
      </w:pPr>
      <w:r w:rsidRPr="00BC7DEE">
        <w:rPr>
          <w:rStyle w:val="DipnotKarakterleri"/>
          <w:rFonts w:ascii="Calibri" w:hAnsi="Calibri" w:cs="Calibri"/>
        </w:rPr>
        <w:footnoteRef/>
      </w:r>
      <w:r w:rsidRPr="00BC7DEE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(None knows the ghayb save Allah)</w:t>
      </w:r>
    </w:p>
  </w:footnote>
  <w:footnote w:id="2">
    <w:p w14:paraId="6F851AD8" w14:textId="77777777" w:rsidR="002C6711" w:rsidRPr="00BC7DEE" w:rsidRDefault="002C6711" w:rsidP="002C6711">
      <w:pPr>
        <w:spacing w:before="120"/>
        <w:jc w:val="both"/>
        <w:rPr>
          <w:rFonts w:ascii="Calibri" w:hAnsi="Calibri" w:cs="Calibri"/>
        </w:rPr>
      </w:pPr>
      <w:r w:rsidRPr="00BC7DEE">
        <w:rPr>
          <w:rStyle w:val="DipnotKarakterleri"/>
          <w:rFonts w:ascii="Calibri" w:hAnsi="Calibri" w:cs="Calibri"/>
        </w:rPr>
        <w:footnoteRef/>
      </w:r>
      <w:r w:rsidRPr="00BC7DEE">
        <w:rPr>
          <w:rFonts w:ascii="Calibri" w:eastAsia="Calibri" w:hAnsi="Calibri" w:cs="Calibri"/>
        </w:rPr>
        <w:t xml:space="preserve"> </w:t>
      </w:r>
      <w:r w:rsidRPr="00BC7DEE">
        <w:rPr>
          <w:rFonts w:ascii="Calibri" w:hAnsi="Calibri" w:cs="Calibri"/>
        </w:rPr>
        <w:t xml:space="preserve">(The </w:t>
      </w:r>
      <w:r w:rsidRPr="00BC7DEE">
        <w:rPr>
          <w:rFonts w:ascii="Calibri" w:hAnsi="Calibri" w:cs="Calibri"/>
        </w:rPr>
        <w:t xml:space="preserve">gathering places for dhikr or lesson. Especially for the Sufi darwishes.) </w:t>
      </w:r>
      <w:r w:rsidRPr="00BC7DEE">
        <w:rPr>
          <w:rFonts w:ascii="Calibri" w:hAnsi="Calibri" w:cs="Calibri"/>
          <w:i/>
          <w:iCs/>
        </w:rPr>
        <w:t>(Tr.)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711"/>
    <w:rsid w:val="00066A7F"/>
    <w:rsid w:val="000774CB"/>
    <w:rsid w:val="002C6711"/>
    <w:rsid w:val="00332A73"/>
    <w:rsid w:val="0037484D"/>
    <w:rsid w:val="00571237"/>
    <w:rsid w:val="00927FAC"/>
    <w:rsid w:val="00952E4B"/>
    <w:rsid w:val="00BD0EC7"/>
    <w:rsid w:val="00C57588"/>
    <w:rsid w:val="00D83016"/>
    <w:rsid w:val="00ED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561CF1"/>
  <w15:chartTrackingRefBased/>
  <w15:docId w15:val="{71B66C3E-B1B8-485A-9197-70ED34AE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character" w:customStyle="1" w:styleId="VarsaylanParagrafYazTipi1">
    <w:name w:val="Varsayılan Paragraf Yazı Tipi1"/>
  </w:style>
  <w:style w:type="character" w:customStyle="1" w:styleId="DipnotKarakterleri">
    <w:name w:val="Dipnot Karakterleri"/>
    <w:qFormat/>
    <w:rPr>
      <w:vertAlign w:val="superscript"/>
    </w:rPr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Bavurusu">
    <w:name w:val="Dipnot Başvurusu"/>
    <w:rPr>
      <w:vertAlign w:val="superscript"/>
    </w:rPr>
  </w:style>
  <w:style w:type="character" w:customStyle="1" w:styleId="SonnotKarakterleri">
    <w:name w:val="Sonnot Karakterleri"/>
    <w:rPr>
      <w:vertAlign w:val="superscript"/>
    </w:rPr>
  </w:style>
  <w:style w:type="character" w:customStyle="1" w:styleId="WW-SonnotKarakterleri">
    <w:name w:val="WW-Sonnot Karakterleri"/>
  </w:style>
  <w:style w:type="character" w:customStyle="1" w:styleId="SonnotBavurusu">
    <w:name w:val="Sonnot Başvurusu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FootnoteText">
    <w:name w:val="footnote text"/>
    <w:basedOn w:val="Normal"/>
    <w:link w:val="FootnoteTextChar"/>
    <w:rPr>
      <w:sz w:val="20"/>
      <w:szCs w:val="20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ootnoteTextChar">
    <w:name w:val="Footnote Text Char"/>
    <w:basedOn w:val="DefaultParagraphFont"/>
    <w:link w:val="FootnoteText"/>
    <w:qFormat/>
    <w:rsid w:val="002C6711"/>
    <w:rPr>
      <w:lang w:eastAsia="zh-CN" w:bidi="ar-AE"/>
    </w:rPr>
  </w:style>
  <w:style w:type="character" w:customStyle="1" w:styleId="FootnoteCharacters">
    <w:name w:val="Footnote Characters"/>
    <w:rsid w:val="002C6711"/>
  </w:style>
  <w:style w:type="character" w:styleId="Hyperlink">
    <w:name w:val="Hyperlink"/>
    <w:basedOn w:val="DefaultParagraphFont"/>
    <w:uiPriority w:val="99"/>
    <w:unhideWhenUsed/>
    <w:rsid w:val="00952E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R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isaleinur.online/english/_dictionary/I/IMAN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dictionary/H/HAQQ.ph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KÂFIR – كافر</vt:lpstr>
    </vt:vector>
  </TitlesOfParts>
  <Company>HP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KÂFIR – كافر</dc:title>
  <dc:subject/>
  <dc:creator>DURUKAN</dc:creator>
  <cp:keywords/>
  <cp:lastModifiedBy>zulal durukan</cp:lastModifiedBy>
  <cp:revision>2</cp:revision>
  <cp:lastPrinted>1995-11-21T15:41:00Z</cp:lastPrinted>
  <dcterms:created xsi:type="dcterms:W3CDTF">2026-09-18T11:33:00Z</dcterms:created>
  <dcterms:modified xsi:type="dcterms:W3CDTF">2026-09-18T11:33:00Z</dcterms:modified>
</cp:coreProperties>
</file>