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62E1" w14:textId="77777777" w:rsidR="00BD3217" w:rsidRPr="000D25A0" w:rsidRDefault="00BD3217" w:rsidP="00484469">
      <w:pPr>
        <w:spacing w:before="120" w:after="0" w:line="240" w:lineRule="auto"/>
        <w:jc w:val="center"/>
        <w:rPr>
          <w:rFonts w:cs="Calibri"/>
        </w:rPr>
      </w:pPr>
      <w:proofErr w:type="gramStart"/>
      <w:r w:rsidRPr="000D25A0">
        <w:rPr>
          <w:rFonts w:cs="Calibri"/>
          <w:b/>
          <w:bCs/>
          <w:color w:val="800000"/>
          <w:sz w:val="32"/>
          <w:szCs w:val="32"/>
        </w:rPr>
        <w:t>DHULM -</w:t>
      </w:r>
      <w:proofErr w:type="gramEnd"/>
      <w:r w:rsidRPr="000D25A0">
        <w:rPr>
          <w:rFonts w:cs="Calibri"/>
          <w:color w:val="800000"/>
          <w:sz w:val="36"/>
          <w:szCs w:val="36"/>
        </w:rPr>
        <w:t xml:space="preserve"> </w:t>
      </w:r>
      <w:r w:rsidRPr="000D25A0">
        <w:rPr>
          <w:rFonts w:cs="Calibri"/>
          <w:color w:val="800000"/>
          <w:sz w:val="36"/>
          <w:szCs w:val="36"/>
          <w:rtl/>
        </w:rPr>
        <w:t>ظلم</w:t>
      </w:r>
    </w:p>
    <w:p w14:paraId="183A0C43" w14:textId="77777777" w:rsidR="00BD3217" w:rsidRPr="000D25A0" w:rsidRDefault="00BD3217" w:rsidP="00484469">
      <w:pPr>
        <w:spacing w:before="120" w:after="0" w:line="240" w:lineRule="auto"/>
        <w:jc w:val="center"/>
        <w:rPr>
          <w:rFonts w:cs="Calibri"/>
          <w:b/>
          <w:bCs/>
          <w:color w:val="800000"/>
          <w:sz w:val="16"/>
          <w:szCs w:val="16"/>
        </w:rPr>
      </w:pPr>
    </w:p>
    <w:p w14:paraId="05F51480" w14:textId="77777777" w:rsidR="00484469" w:rsidRPr="00EA75C3" w:rsidRDefault="00BD3217" w:rsidP="00484469">
      <w:pPr>
        <w:spacing w:before="120" w:after="0" w:line="240" w:lineRule="auto"/>
        <w:jc w:val="both"/>
        <w:rPr>
          <w:rFonts w:cs="Calibri"/>
          <w:sz w:val="24"/>
          <w:szCs w:val="24"/>
        </w:rPr>
      </w:pPr>
      <w:r w:rsidRPr="000D25A0">
        <w:rPr>
          <w:rFonts w:cs="Calibri"/>
          <w:b/>
          <w:bCs/>
          <w:color w:val="000000"/>
          <w:sz w:val="24"/>
          <w:szCs w:val="24"/>
        </w:rPr>
        <w:t xml:space="preserve">Literally: </w:t>
      </w:r>
      <w:r w:rsidR="007E5F2F" w:rsidRPr="007E5F2F">
        <w:rPr>
          <w:rFonts w:cs="Calibri"/>
          <w:color w:val="000000"/>
          <w:sz w:val="24"/>
          <w:szCs w:val="24"/>
        </w:rPr>
        <w:t xml:space="preserve">wrong, </w:t>
      </w:r>
      <w:r w:rsidR="00484469" w:rsidRPr="00EA75C3">
        <w:rPr>
          <w:rFonts w:cs="Calibri"/>
          <w:sz w:val="24"/>
          <w:szCs w:val="24"/>
        </w:rPr>
        <w:t>oppression, tyranny, injustice, wrongfulness, persecution, or cruelty. To do wrong or to tyranni</w:t>
      </w:r>
      <w:r w:rsidR="00484469">
        <w:rPr>
          <w:rFonts w:cs="Calibri"/>
          <w:sz w:val="24"/>
          <w:szCs w:val="24"/>
        </w:rPr>
        <w:t>s</w:t>
      </w:r>
      <w:r w:rsidR="00484469" w:rsidRPr="00EA75C3">
        <w:rPr>
          <w:rFonts w:cs="Calibri"/>
          <w:sz w:val="24"/>
          <w:szCs w:val="24"/>
        </w:rPr>
        <w:t>e over.</w:t>
      </w:r>
    </w:p>
    <w:p w14:paraId="262021C8" w14:textId="77777777" w:rsidR="00484469" w:rsidRDefault="00484469" w:rsidP="00484469">
      <w:pPr>
        <w:spacing w:before="120" w:after="0" w:line="240" w:lineRule="auto"/>
        <w:jc w:val="both"/>
        <w:rPr>
          <w:rFonts w:cs="Calibri"/>
          <w:sz w:val="24"/>
          <w:szCs w:val="24"/>
        </w:rPr>
      </w:pPr>
      <w:r w:rsidRPr="00EA75C3">
        <w:rPr>
          <w:rFonts w:cs="Calibri"/>
          <w:b/>
          <w:bCs/>
          <w:sz w:val="24"/>
          <w:szCs w:val="24"/>
        </w:rPr>
        <w:t>As an Islamic term:</w:t>
      </w:r>
      <w:r w:rsidRPr="00EA75C3">
        <w:rPr>
          <w:rFonts w:cs="Calibri"/>
          <w:sz w:val="24"/>
          <w:szCs w:val="24"/>
        </w:rPr>
        <w:t xml:space="preserve"> Deviating from </w:t>
      </w:r>
      <w:hyperlink r:id="rId6" w:history="1">
        <w:r w:rsidRPr="00484469">
          <w:rPr>
            <w:rStyle w:val="Hyperlink"/>
            <w:rFonts w:cs="Calibri"/>
            <w:i/>
            <w:iCs/>
            <w:sz w:val="24"/>
            <w:szCs w:val="24"/>
          </w:rPr>
          <w:t>as-sirât al-mustaqîm</w:t>
        </w:r>
      </w:hyperlink>
      <w:r w:rsidRPr="00EA75C3">
        <w:rPr>
          <w:rFonts w:cs="Calibri"/>
          <w:sz w:val="24"/>
          <w:szCs w:val="24"/>
        </w:rPr>
        <w:t xml:space="preserve"> by acting upon the way of ifrât or tafrît. </w:t>
      </w:r>
      <w:r w:rsidRPr="00EA75C3">
        <w:rPr>
          <w:rFonts w:cs="Calibri"/>
          <w:i/>
          <w:iCs/>
          <w:sz w:val="24"/>
          <w:szCs w:val="24"/>
        </w:rPr>
        <w:t>Dhulm</w:t>
      </w:r>
      <w:r w:rsidRPr="00EA75C3">
        <w:rPr>
          <w:rFonts w:cs="Calibri"/>
          <w:sz w:val="24"/>
          <w:szCs w:val="24"/>
        </w:rPr>
        <w:t xml:space="preserve"> is the complete opposite of </w:t>
      </w:r>
      <w:r w:rsidRPr="00EA75C3">
        <w:rPr>
          <w:rFonts w:cs="Calibri"/>
          <w:i/>
          <w:iCs/>
          <w:sz w:val="24"/>
          <w:szCs w:val="24"/>
        </w:rPr>
        <w:t>‘adl</w:t>
      </w:r>
      <w:r w:rsidRPr="00EA75C3">
        <w:rPr>
          <w:rFonts w:cs="Calibri"/>
          <w:sz w:val="24"/>
          <w:szCs w:val="24"/>
        </w:rPr>
        <w:t xml:space="preserve"> (justice).</w:t>
      </w:r>
    </w:p>
    <w:p w14:paraId="39BCC0BC" w14:textId="77777777" w:rsidR="00484469" w:rsidRDefault="00484469" w:rsidP="00484469">
      <w:pPr>
        <w:spacing w:before="120" w:after="0" w:line="240" w:lineRule="auto"/>
        <w:jc w:val="both"/>
        <w:rPr>
          <w:rFonts w:cs="Calibri"/>
          <w:sz w:val="24"/>
          <w:szCs w:val="24"/>
        </w:rPr>
      </w:pPr>
      <w:r w:rsidRPr="00C5674E">
        <w:rPr>
          <w:rFonts w:cs="Calibri"/>
          <w:b/>
          <w:bCs/>
          <w:sz w:val="24"/>
          <w:szCs w:val="24"/>
        </w:rPr>
        <w:t>Etymology:</w:t>
      </w:r>
      <w:r w:rsidRPr="00C5674E">
        <w:rPr>
          <w:rFonts w:cs="Calibri"/>
          <w:sz w:val="24"/>
          <w:szCs w:val="24"/>
        </w:rPr>
        <w:t xml:space="preserve"> Derived from the same Arabic root as </w:t>
      </w:r>
      <w:r w:rsidRPr="00C5674E">
        <w:rPr>
          <w:rFonts w:cs="Calibri"/>
          <w:i/>
          <w:iCs/>
          <w:sz w:val="24"/>
          <w:szCs w:val="24"/>
        </w:rPr>
        <w:t>dhulmah</w:t>
      </w:r>
      <w:r w:rsidRPr="00C5674E">
        <w:rPr>
          <w:rFonts w:cs="Calibri"/>
          <w:sz w:val="24"/>
          <w:szCs w:val="24"/>
        </w:rPr>
        <w:t xml:space="preserve"> (darkness — </w:t>
      </w:r>
      <w:r w:rsidRPr="00C5674E">
        <w:rPr>
          <w:rFonts w:cs="Calibri"/>
          <w:color w:val="EE0000"/>
          <w:sz w:val="28"/>
          <w:szCs w:val="28"/>
          <w:rtl/>
        </w:rPr>
        <w:t>ظلمة</w:t>
      </w:r>
      <w:r w:rsidRPr="00C5674E">
        <w:rPr>
          <w:rFonts w:cs="Calibri"/>
          <w:sz w:val="24"/>
          <w:szCs w:val="24"/>
        </w:rPr>
        <w:t xml:space="preserve">), </w:t>
      </w:r>
      <w:r w:rsidRPr="00C5674E">
        <w:rPr>
          <w:rFonts w:cs="Calibri"/>
          <w:i/>
          <w:iCs/>
          <w:sz w:val="24"/>
          <w:szCs w:val="24"/>
        </w:rPr>
        <w:t>dhulm</w:t>
      </w:r>
      <w:r w:rsidRPr="00C5674E">
        <w:rPr>
          <w:rFonts w:cs="Calibri"/>
          <w:sz w:val="24"/>
          <w:szCs w:val="24"/>
        </w:rPr>
        <w:t xml:space="preserve"> etymologically signifies being deprived of the </w:t>
      </w:r>
      <w:hyperlink r:id="rId7" w:history="1">
        <w:r w:rsidRPr="00C5674E">
          <w:rPr>
            <w:rStyle w:val="Hyperlink"/>
            <w:rFonts w:cs="Calibri"/>
            <w:i/>
            <w:iCs/>
            <w:sz w:val="24"/>
            <w:szCs w:val="24"/>
          </w:rPr>
          <w:t>nûr</w:t>
        </w:r>
      </w:hyperlink>
      <w:r w:rsidRPr="00C5674E">
        <w:rPr>
          <w:rFonts w:cs="Calibri"/>
          <w:sz w:val="24"/>
          <w:szCs w:val="24"/>
        </w:rPr>
        <w:t xml:space="preserve"> of Allah, thereby condemning oneself to absolute darkness and delusion.</w:t>
      </w:r>
    </w:p>
    <w:p w14:paraId="193AC64A" w14:textId="77777777" w:rsidR="00484469" w:rsidRPr="00C5674E" w:rsidRDefault="00484469" w:rsidP="00484469">
      <w:pPr>
        <w:spacing w:before="120" w:after="0" w:line="240" w:lineRule="auto"/>
        <w:jc w:val="both"/>
        <w:rPr>
          <w:rFonts w:cs="Calibri"/>
          <w:sz w:val="24"/>
          <w:szCs w:val="24"/>
        </w:rPr>
      </w:pPr>
    </w:p>
    <w:p w14:paraId="7ED5BE20" w14:textId="77777777" w:rsidR="00ED5166" w:rsidRPr="000E5EC6" w:rsidRDefault="00ED5166" w:rsidP="00484469">
      <w:pPr>
        <w:spacing w:before="120" w:after="0" w:line="240" w:lineRule="auto"/>
        <w:jc w:val="both"/>
      </w:pPr>
      <w:r w:rsidRPr="000E5EC6">
        <w:rPr>
          <w:rFonts w:cs="Calibri"/>
          <w:color w:val="FF0000"/>
          <w:sz w:val="28"/>
          <w:szCs w:val="28"/>
          <w:rtl/>
        </w:rPr>
        <w:t>الصِّرَاطَ الْمُسْتَقِيمَ</w:t>
      </w:r>
      <w:r w:rsidRPr="000E5EC6">
        <w:rPr>
          <w:rFonts w:cs="Calibri"/>
          <w:color w:val="FF0000"/>
          <w:sz w:val="24"/>
          <w:szCs w:val="24"/>
        </w:rPr>
        <w:t>:</w:t>
      </w:r>
      <w:r w:rsidRPr="000E5EC6">
        <w:rPr>
          <w:rFonts w:cs="Calibri"/>
          <w:color w:val="106802"/>
          <w:sz w:val="24"/>
          <w:szCs w:val="24"/>
        </w:rPr>
        <w:t xml:space="preserve"> </w:t>
      </w:r>
      <w:r w:rsidRPr="000E5EC6">
        <w:rPr>
          <w:rFonts w:cs="Calibri"/>
          <w:sz w:val="24"/>
          <w:szCs w:val="24"/>
        </w:rPr>
        <w:t>Know that as-sirât al-mustaqîm is justice (‘adl</w:t>
      </w:r>
      <w:r w:rsidRPr="00ED5166">
        <w:rPr>
          <w:rStyle w:val="DipnotKarakterleri"/>
          <w:rFonts w:cs="Calibri"/>
          <w:sz w:val="24"/>
          <w:szCs w:val="24"/>
          <w:vertAlign w:val="baseline"/>
        </w:rPr>
        <w:t>)</w:t>
      </w:r>
      <w:r w:rsidRPr="000E5EC6">
        <w:rPr>
          <w:rFonts w:cs="Calibri"/>
          <w:sz w:val="24"/>
          <w:szCs w:val="24"/>
        </w:rPr>
        <w:t xml:space="preserve"> and the summary of hikmah, ‘iffah and shajâ'ah</w:t>
      </w:r>
      <w:r>
        <w:rPr>
          <w:rFonts w:cs="Calibri"/>
          <w:sz w:val="24"/>
          <w:szCs w:val="24"/>
        </w:rPr>
        <w:t>,</w:t>
      </w:r>
      <w:r w:rsidRPr="000E5EC6">
        <w:rPr>
          <w:rFonts w:cs="Calibri"/>
          <w:sz w:val="24"/>
          <w:szCs w:val="24"/>
        </w:rPr>
        <w:t xml:space="preserve"> which are the wasat in the three degrees of </w:t>
      </w:r>
      <w:r>
        <w:rPr>
          <w:rFonts w:cs="Calibri"/>
          <w:sz w:val="24"/>
          <w:szCs w:val="24"/>
        </w:rPr>
        <w:t>each of the</w:t>
      </w:r>
      <w:r w:rsidRPr="000E5EC6">
        <w:rPr>
          <w:rFonts w:cs="Calibri"/>
          <w:sz w:val="24"/>
          <w:szCs w:val="24"/>
        </w:rPr>
        <w:t xml:space="preserve"> three powers (quwwa)</w:t>
      </w:r>
      <w:r>
        <w:rPr>
          <w:rFonts w:cs="Calibri"/>
          <w:sz w:val="24"/>
          <w:szCs w:val="24"/>
        </w:rPr>
        <w:t xml:space="preserve"> of man</w:t>
      </w:r>
      <w:r w:rsidRPr="000E5EC6">
        <w:rPr>
          <w:rFonts w:cs="Calibri"/>
          <w:sz w:val="24"/>
          <w:szCs w:val="24"/>
        </w:rPr>
        <w:t>.</w:t>
      </w:r>
    </w:p>
    <w:p w14:paraId="68EBC922" w14:textId="77777777" w:rsidR="00ED5166" w:rsidRPr="000E5EC6" w:rsidRDefault="00ED5166" w:rsidP="00484469">
      <w:pPr>
        <w:pStyle w:val="FootnoteText"/>
        <w:spacing w:before="120"/>
        <w:jc w:val="both"/>
      </w:pPr>
      <w:r w:rsidRPr="000E5EC6">
        <w:rPr>
          <w:rFonts w:ascii="Calibri" w:hAnsi="Calibri" w:cs="Calibri"/>
          <w:b/>
          <w:bCs/>
          <w:sz w:val="24"/>
          <w:szCs w:val="24"/>
        </w:rPr>
        <w:t>To explain:</w:t>
      </w:r>
      <w:r w:rsidRPr="000E5EC6">
        <w:rPr>
          <w:rFonts w:ascii="Calibri" w:hAnsi="Calibri" w:cs="Calibri"/>
          <w:sz w:val="24"/>
          <w:szCs w:val="24"/>
        </w:rPr>
        <w:t xml:space="preserve"> Allah (‘Azza wa jalla) housed </w:t>
      </w:r>
      <w:r>
        <w:rPr>
          <w:rFonts w:ascii="Calibri" w:hAnsi="Calibri" w:cs="Calibri"/>
          <w:sz w:val="24"/>
          <w:szCs w:val="24"/>
        </w:rPr>
        <w:t xml:space="preserve">the </w:t>
      </w:r>
      <w:r w:rsidRPr="000E5EC6">
        <w:rPr>
          <w:rFonts w:ascii="Calibri" w:hAnsi="Calibri" w:cs="Calibri"/>
          <w:sz w:val="24"/>
          <w:szCs w:val="24"/>
        </w:rPr>
        <w:t xml:space="preserve">rûh in man's changing and needy </w:t>
      </w:r>
      <w:r>
        <w:rPr>
          <w:rFonts w:ascii="Calibri" w:hAnsi="Calibri" w:cs="Calibri"/>
          <w:sz w:val="24"/>
          <w:szCs w:val="24"/>
        </w:rPr>
        <w:t>body</w:t>
      </w:r>
      <w:r w:rsidRPr="000E5EC6">
        <w:rPr>
          <w:rFonts w:ascii="Calibri" w:hAnsi="Calibri" w:cs="Calibri"/>
          <w:sz w:val="24"/>
          <w:szCs w:val="24"/>
        </w:rPr>
        <w:t xml:space="preserve"> exposed to dangers. He </w:t>
      </w:r>
      <w:r>
        <w:rPr>
          <w:rFonts w:ascii="Calibri" w:hAnsi="Calibri" w:cs="Calibri"/>
          <w:sz w:val="24"/>
          <w:szCs w:val="24"/>
        </w:rPr>
        <w:t>entrusted</w:t>
      </w:r>
      <w:r w:rsidRPr="000E5EC6">
        <w:rPr>
          <w:rFonts w:ascii="Calibri" w:hAnsi="Calibri" w:cs="Calibri"/>
          <w:sz w:val="24"/>
          <w:szCs w:val="24"/>
        </w:rPr>
        <w:t xml:space="preserve"> three powers (quwwa) </w:t>
      </w:r>
      <w:r w:rsidRPr="00615D14">
        <w:rPr>
          <w:rFonts w:ascii="Calibri" w:hAnsi="Calibri" w:cs="Calibri"/>
          <w:sz w:val="24"/>
          <w:szCs w:val="24"/>
        </w:rPr>
        <w:t xml:space="preserve">to the </w:t>
      </w:r>
      <w:r w:rsidRPr="000E5EC6">
        <w:rPr>
          <w:rFonts w:ascii="Calibri" w:hAnsi="Calibri" w:cs="Calibri"/>
          <w:sz w:val="24"/>
          <w:szCs w:val="24"/>
        </w:rPr>
        <w:t>rûh</w:t>
      </w:r>
      <w:r w:rsidRPr="00615D14">
        <w:rPr>
          <w:rFonts w:ascii="Calibri" w:hAnsi="Calibri" w:cs="Calibri"/>
          <w:sz w:val="24"/>
          <w:szCs w:val="24"/>
        </w:rPr>
        <w:t xml:space="preserve"> to ensure its preservation</w:t>
      </w:r>
      <w:r w:rsidRPr="000E5EC6">
        <w:rPr>
          <w:rFonts w:ascii="Calibri" w:hAnsi="Calibri" w:cs="Calibri"/>
          <w:sz w:val="24"/>
          <w:szCs w:val="24"/>
        </w:rPr>
        <w:t>.</w:t>
      </w:r>
    </w:p>
    <w:p w14:paraId="389012C4" w14:textId="77777777" w:rsidR="00ED5166" w:rsidRPr="000E5EC6" w:rsidRDefault="00ED5166" w:rsidP="00484469">
      <w:pPr>
        <w:pStyle w:val="FootnoteText"/>
        <w:spacing w:before="120"/>
        <w:jc w:val="both"/>
      </w:pPr>
      <w:r w:rsidRPr="000E5EC6">
        <w:rPr>
          <w:rFonts w:ascii="Calibri" w:hAnsi="Calibri" w:cs="Calibri"/>
          <w:b/>
          <w:bCs/>
          <w:sz w:val="24"/>
          <w:szCs w:val="24"/>
        </w:rPr>
        <w:t>The First</w:t>
      </w:r>
      <w:r w:rsidRPr="000E5EC6">
        <w:rPr>
          <w:rFonts w:ascii="Calibri" w:hAnsi="Calibri" w:cs="Calibri"/>
          <w:sz w:val="24"/>
          <w:szCs w:val="24"/>
        </w:rPr>
        <w:t>: al-quwwa ash-shahawiyyah al-bahîmiyyah, the power of animal appetite to attract benefits.</w:t>
      </w:r>
    </w:p>
    <w:p w14:paraId="0A2CB4E2" w14:textId="77777777" w:rsidR="00ED5166" w:rsidRPr="000E5EC6" w:rsidRDefault="00ED5166" w:rsidP="00484469">
      <w:pPr>
        <w:pStyle w:val="FootnoteText"/>
        <w:spacing w:before="120"/>
        <w:jc w:val="both"/>
      </w:pPr>
      <w:r w:rsidRPr="000E5EC6">
        <w:rPr>
          <w:rFonts w:ascii="Calibri" w:hAnsi="Calibri" w:cs="Calibri"/>
          <w:b/>
          <w:bCs/>
          <w:sz w:val="24"/>
          <w:szCs w:val="24"/>
        </w:rPr>
        <w:t>The Second:</w:t>
      </w:r>
      <w:r w:rsidRPr="000E5EC6">
        <w:rPr>
          <w:rFonts w:ascii="Calibri" w:hAnsi="Calibri" w:cs="Calibri"/>
          <w:sz w:val="24"/>
          <w:szCs w:val="24"/>
        </w:rPr>
        <w:t xml:space="preserve"> al-quwwa al-ghadhabiyyah as-sabui’yyah, the predacious power of anger to repulse harmful and destructive things.</w:t>
      </w:r>
    </w:p>
    <w:p w14:paraId="7024071C" w14:textId="77777777" w:rsidR="00ED5166" w:rsidRPr="000E5EC6" w:rsidRDefault="00ED5166" w:rsidP="00484469">
      <w:pPr>
        <w:pStyle w:val="FootnoteText"/>
        <w:spacing w:before="120"/>
        <w:jc w:val="both"/>
      </w:pPr>
      <w:r w:rsidRPr="000E5EC6">
        <w:rPr>
          <w:rFonts w:ascii="Calibri" w:hAnsi="Calibri" w:cs="Calibri"/>
          <w:b/>
          <w:bCs/>
          <w:sz w:val="24"/>
          <w:szCs w:val="24"/>
        </w:rPr>
        <w:t>The Third:</w:t>
      </w:r>
      <w:r w:rsidRPr="000E5EC6">
        <w:rPr>
          <w:rFonts w:ascii="Calibri" w:hAnsi="Calibri" w:cs="Calibri"/>
          <w:sz w:val="24"/>
          <w:szCs w:val="24"/>
        </w:rPr>
        <w:t xml:space="preserve"> al-quwwa al-aqliyyah al-malakiyyah,</w:t>
      </w:r>
      <w:r w:rsidRPr="000E5EC6">
        <w:rPr>
          <w:rFonts w:ascii="Calibri" w:hAnsi="Calibri" w:cs="Calibri"/>
          <w:color w:val="000000"/>
          <w:sz w:val="24"/>
          <w:szCs w:val="24"/>
        </w:rPr>
        <w:t xml:space="preserve"> the power of mind</w:t>
      </w:r>
      <w:r w:rsidRPr="000E5EC6">
        <w:rPr>
          <w:rFonts w:ascii="Calibri" w:hAnsi="Calibri" w:cs="Calibri"/>
          <w:sz w:val="24"/>
          <w:szCs w:val="24"/>
        </w:rPr>
        <w:t xml:space="preserve"> </w:t>
      </w:r>
      <w:r>
        <w:rPr>
          <w:rFonts w:ascii="Calibri" w:hAnsi="Calibri" w:cs="Calibri"/>
          <w:sz w:val="24"/>
          <w:szCs w:val="24"/>
        </w:rPr>
        <w:t xml:space="preserve">that </w:t>
      </w:r>
      <w:r w:rsidRPr="000E5EC6">
        <w:rPr>
          <w:rFonts w:ascii="Calibri" w:hAnsi="Calibri" w:cs="Calibri"/>
          <w:sz w:val="24"/>
          <w:szCs w:val="24"/>
        </w:rPr>
        <w:t>pertain</w:t>
      </w:r>
      <w:r>
        <w:rPr>
          <w:rFonts w:ascii="Calibri" w:hAnsi="Calibri" w:cs="Calibri"/>
          <w:sz w:val="24"/>
          <w:szCs w:val="24"/>
        </w:rPr>
        <w:t>s</w:t>
      </w:r>
      <w:r w:rsidRPr="000E5EC6">
        <w:rPr>
          <w:rFonts w:ascii="Calibri" w:hAnsi="Calibri" w:cs="Calibri"/>
          <w:sz w:val="24"/>
          <w:szCs w:val="24"/>
        </w:rPr>
        <w:t xml:space="preserve"> to the malâikah to distinguish between benefit and harm.</w:t>
      </w:r>
    </w:p>
    <w:p w14:paraId="3131A22D" w14:textId="77777777" w:rsidR="00ED5166" w:rsidRDefault="00ED5166" w:rsidP="00484469">
      <w:pPr>
        <w:pStyle w:val="FootnoteText"/>
        <w:spacing w:before="120"/>
        <w:jc w:val="both"/>
        <w:rPr>
          <w:rFonts w:ascii="Calibri" w:hAnsi="Calibri" w:cs="Calibri"/>
          <w:sz w:val="24"/>
          <w:szCs w:val="24"/>
        </w:rPr>
      </w:pPr>
      <w:r w:rsidRPr="000E5EC6">
        <w:rPr>
          <w:rFonts w:ascii="Calibri" w:hAnsi="Calibri" w:cs="Calibri"/>
          <w:sz w:val="24"/>
          <w:szCs w:val="24"/>
        </w:rPr>
        <w:t>However</w:t>
      </w:r>
      <w:r>
        <w:rPr>
          <w:rFonts w:ascii="Calibri" w:hAnsi="Calibri" w:cs="Calibri"/>
          <w:sz w:val="24"/>
          <w:szCs w:val="24"/>
        </w:rPr>
        <w:t xml:space="preserve">, </w:t>
      </w:r>
      <w:r w:rsidRPr="00FA039D">
        <w:rPr>
          <w:rFonts w:ascii="Calibri" w:hAnsi="Calibri" w:cs="Calibri"/>
          <w:sz w:val="24"/>
          <w:szCs w:val="24"/>
        </w:rPr>
        <w:t xml:space="preserve">in accordance with </w:t>
      </w:r>
      <w:r w:rsidRPr="000E5EC6">
        <w:rPr>
          <w:rFonts w:ascii="Calibri" w:hAnsi="Calibri" w:cs="Calibri"/>
          <w:sz w:val="24"/>
          <w:szCs w:val="24"/>
        </w:rPr>
        <w:t>His hikmah that necessitate</w:t>
      </w:r>
      <w:r>
        <w:rPr>
          <w:rFonts w:ascii="Calibri" w:hAnsi="Calibri" w:cs="Calibri"/>
          <w:sz w:val="24"/>
          <w:szCs w:val="24"/>
        </w:rPr>
        <w:t>s</w:t>
      </w:r>
      <w:r w:rsidRPr="000E5EC6">
        <w:rPr>
          <w:rFonts w:ascii="Calibri" w:hAnsi="Calibri" w:cs="Calibri"/>
          <w:sz w:val="24"/>
          <w:szCs w:val="24"/>
        </w:rPr>
        <w:t xml:space="preserve"> mankind achiev</w:t>
      </w:r>
      <w:r>
        <w:rPr>
          <w:rFonts w:ascii="Calibri" w:hAnsi="Calibri" w:cs="Calibri"/>
          <w:sz w:val="24"/>
          <w:szCs w:val="24"/>
        </w:rPr>
        <w:t>ing</w:t>
      </w:r>
      <w:r w:rsidRPr="000E5EC6">
        <w:rPr>
          <w:rFonts w:ascii="Calibri" w:hAnsi="Calibri" w:cs="Calibri"/>
          <w:sz w:val="24"/>
          <w:szCs w:val="24"/>
        </w:rPr>
        <w:t xml:space="preserve"> perfection </w:t>
      </w:r>
      <w:r>
        <w:rPr>
          <w:rFonts w:ascii="Calibri" w:hAnsi="Calibri" w:cs="Calibri"/>
          <w:sz w:val="24"/>
          <w:szCs w:val="24"/>
        </w:rPr>
        <w:t>through</w:t>
      </w:r>
      <w:r w:rsidRPr="000E5EC6">
        <w:rPr>
          <w:rFonts w:ascii="Calibri" w:hAnsi="Calibri" w:cs="Calibri"/>
          <w:sz w:val="24"/>
          <w:szCs w:val="24"/>
        </w:rPr>
        <w:t xml:space="preserve"> the mystery of competition</w:t>
      </w:r>
      <w:r>
        <w:rPr>
          <w:rFonts w:ascii="Calibri" w:hAnsi="Calibri" w:cs="Calibri"/>
          <w:sz w:val="24"/>
          <w:szCs w:val="24"/>
        </w:rPr>
        <w:t xml:space="preserve">, </w:t>
      </w:r>
      <w:r w:rsidRPr="000E5EC6">
        <w:rPr>
          <w:rFonts w:ascii="Calibri" w:hAnsi="Calibri" w:cs="Calibri"/>
          <w:sz w:val="24"/>
          <w:szCs w:val="24"/>
        </w:rPr>
        <w:t xml:space="preserve">Allah did not determine limits on these </w:t>
      </w:r>
      <w:r>
        <w:rPr>
          <w:rFonts w:ascii="Calibri" w:hAnsi="Calibri" w:cs="Calibri"/>
          <w:sz w:val="24"/>
          <w:szCs w:val="24"/>
        </w:rPr>
        <w:t>powers</w:t>
      </w:r>
      <w:r w:rsidRPr="000E5EC6">
        <w:rPr>
          <w:rFonts w:ascii="Calibri" w:hAnsi="Calibri" w:cs="Calibri"/>
          <w:sz w:val="24"/>
          <w:szCs w:val="24"/>
        </w:rPr>
        <w:t xml:space="preserve"> in </w:t>
      </w:r>
      <w:r>
        <w:rPr>
          <w:rFonts w:ascii="Calibri" w:hAnsi="Calibri" w:cs="Calibri"/>
          <w:sz w:val="24"/>
          <w:szCs w:val="24"/>
        </w:rPr>
        <w:t>man’s</w:t>
      </w:r>
      <w:r w:rsidRPr="000E5EC6">
        <w:rPr>
          <w:rFonts w:ascii="Calibri" w:hAnsi="Calibri" w:cs="Calibri"/>
          <w:sz w:val="24"/>
          <w:szCs w:val="24"/>
        </w:rPr>
        <w:t xml:space="preserve"> fitrah</w:t>
      </w:r>
      <w:r>
        <w:rPr>
          <w:rFonts w:ascii="Calibri" w:hAnsi="Calibri" w:cs="Calibri"/>
          <w:sz w:val="24"/>
          <w:szCs w:val="24"/>
        </w:rPr>
        <w:t xml:space="preserve"> as</w:t>
      </w:r>
      <w:r w:rsidRPr="000E5EC6">
        <w:rPr>
          <w:rFonts w:ascii="Calibri" w:hAnsi="Calibri" w:cs="Calibri"/>
          <w:sz w:val="24"/>
          <w:szCs w:val="24"/>
        </w:rPr>
        <w:t xml:space="preserve"> </w:t>
      </w:r>
      <w:proofErr w:type="gramStart"/>
      <w:r w:rsidRPr="000E5EC6">
        <w:rPr>
          <w:rFonts w:ascii="Calibri" w:hAnsi="Calibri" w:cs="Calibri"/>
          <w:sz w:val="24"/>
          <w:szCs w:val="24"/>
        </w:rPr>
        <w:t>He</w:t>
      </w:r>
      <w:proofErr w:type="gramEnd"/>
      <w:r w:rsidRPr="000E5EC6">
        <w:rPr>
          <w:rFonts w:ascii="Calibri" w:hAnsi="Calibri" w:cs="Calibri"/>
          <w:sz w:val="24"/>
          <w:szCs w:val="24"/>
        </w:rPr>
        <w:t xml:space="preserve"> did on the </w:t>
      </w:r>
      <w:r>
        <w:rPr>
          <w:rFonts w:ascii="Calibri" w:hAnsi="Calibri" w:cs="Calibri"/>
          <w:sz w:val="24"/>
          <w:szCs w:val="24"/>
        </w:rPr>
        <w:t xml:space="preserve">powers </w:t>
      </w:r>
      <w:r w:rsidRPr="000E5EC6">
        <w:rPr>
          <w:rFonts w:ascii="Calibri" w:hAnsi="Calibri" w:cs="Calibri"/>
          <w:sz w:val="24"/>
          <w:szCs w:val="24"/>
        </w:rPr>
        <w:t xml:space="preserve">of animals. </w:t>
      </w:r>
      <w:r>
        <w:rPr>
          <w:rFonts w:ascii="Calibri" w:hAnsi="Calibri" w:cs="Calibri"/>
          <w:sz w:val="24"/>
          <w:szCs w:val="24"/>
        </w:rPr>
        <w:t xml:space="preserve">Through </w:t>
      </w:r>
      <w:r w:rsidRPr="000E5EC6">
        <w:rPr>
          <w:rFonts w:ascii="Calibri" w:hAnsi="Calibri" w:cs="Calibri"/>
          <w:sz w:val="24"/>
          <w:szCs w:val="24"/>
        </w:rPr>
        <w:t>Sharî’ah</w:t>
      </w:r>
      <w:r>
        <w:rPr>
          <w:rFonts w:ascii="Calibri" w:hAnsi="Calibri" w:cs="Calibri"/>
          <w:sz w:val="24"/>
          <w:szCs w:val="24"/>
        </w:rPr>
        <w:t>,</w:t>
      </w:r>
      <w:r w:rsidRPr="000E5EC6">
        <w:rPr>
          <w:rFonts w:ascii="Calibri" w:hAnsi="Calibri" w:cs="Calibri"/>
          <w:sz w:val="24"/>
          <w:szCs w:val="24"/>
        </w:rPr>
        <w:t xml:space="preserve"> He determined limits on them </w:t>
      </w:r>
      <w:r>
        <w:rPr>
          <w:rFonts w:ascii="Calibri" w:hAnsi="Calibri" w:cs="Calibri"/>
          <w:sz w:val="24"/>
          <w:szCs w:val="24"/>
        </w:rPr>
        <w:t>and prohibited</w:t>
      </w:r>
      <w:r w:rsidRPr="000E5EC6">
        <w:rPr>
          <w:rFonts w:ascii="Calibri" w:hAnsi="Calibri" w:cs="Calibri"/>
          <w:sz w:val="24"/>
          <w:szCs w:val="24"/>
        </w:rPr>
        <w:t xml:space="preserve"> ifrât and tafrît and order</w:t>
      </w:r>
      <w:r>
        <w:rPr>
          <w:rFonts w:ascii="Calibri" w:hAnsi="Calibri" w:cs="Calibri"/>
          <w:sz w:val="24"/>
          <w:szCs w:val="24"/>
        </w:rPr>
        <w:t>ed</w:t>
      </w:r>
      <w:r w:rsidRPr="000E5EC6">
        <w:rPr>
          <w:rFonts w:ascii="Calibri" w:hAnsi="Calibri" w:cs="Calibri"/>
          <w:sz w:val="24"/>
          <w:szCs w:val="24"/>
        </w:rPr>
        <w:t xml:space="preserve"> the wasat. This is what is clearly ordered by the âyah</w:t>
      </w:r>
      <w:r w:rsidRPr="000E5EC6">
        <w:rPr>
          <w:rFonts w:ascii="Calibri" w:hAnsi="Calibri" w:cs="Calibri"/>
          <w:color w:val="FF0000"/>
          <w:sz w:val="28"/>
          <w:szCs w:val="28"/>
          <w:rtl/>
        </w:rPr>
        <w:t>فَاسْتَقِمْ كَمَٓا اُمِرْتَ</w:t>
      </w:r>
      <w:r w:rsidRPr="000E5EC6">
        <w:rPr>
          <w:rFonts w:ascii="Calibri" w:hAnsi="Calibri" w:cs="Calibri"/>
          <w:sz w:val="24"/>
          <w:szCs w:val="24"/>
          <w:rtl/>
          <w:cs/>
        </w:rPr>
        <w:t xml:space="preserve"> </w:t>
      </w:r>
      <w:r w:rsidRPr="000E5EC6">
        <w:rPr>
          <w:rStyle w:val="DipnotKarakterleri"/>
          <w:rFonts w:ascii="Calibri" w:hAnsi="Calibri" w:cs="Calibri"/>
          <w:sz w:val="24"/>
          <w:szCs w:val="24"/>
          <w:cs/>
        </w:rPr>
        <w:footnoteReference w:id="1"/>
      </w:r>
      <w:r w:rsidRPr="000E5EC6">
        <w:rPr>
          <w:rFonts w:ascii="Calibri" w:hAnsi="Calibri" w:cs="Calibri"/>
          <w:sz w:val="24"/>
          <w:szCs w:val="24"/>
        </w:rPr>
        <w:t>.</w:t>
      </w:r>
      <w:r w:rsidRPr="000E5EC6">
        <w:rPr>
          <w:rFonts w:ascii="Calibri" w:hAnsi="Calibri" w:cs="Calibri"/>
          <w:sz w:val="24"/>
          <w:szCs w:val="24"/>
          <w:rtl/>
          <w:cs/>
        </w:rPr>
        <w:t xml:space="preserve"> </w:t>
      </w:r>
      <w:r w:rsidRPr="000E5EC6">
        <w:rPr>
          <w:rFonts w:ascii="Calibri" w:hAnsi="Calibri" w:cs="Calibri"/>
          <w:sz w:val="24"/>
          <w:szCs w:val="24"/>
        </w:rPr>
        <w:t xml:space="preserve">Since there is no fıtrî limitation in these three </w:t>
      </w:r>
      <w:r>
        <w:rPr>
          <w:rFonts w:ascii="Calibri" w:hAnsi="Calibri" w:cs="Calibri"/>
          <w:sz w:val="24"/>
          <w:szCs w:val="24"/>
        </w:rPr>
        <w:t>powers</w:t>
      </w:r>
      <w:r w:rsidRPr="000E5EC6">
        <w:rPr>
          <w:rFonts w:ascii="Calibri" w:hAnsi="Calibri" w:cs="Calibri"/>
          <w:sz w:val="24"/>
          <w:szCs w:val="24"/>
        </w:rPr>
        <w:t>, three degrees occur in each: the degree of tafrît</w:t>
      </w:r>
      <w:r>
        <w:rPr>
          <w:rFonts w:ascii="Calibri" w:hAnsi="Calibri" w:cs="Calibri"/>
          <w:sz w:val="24"/>
          <w:szCs w:val="24"/>
        </w:rPr>
        <w:t>,</w:t>
      </w:r>
      <w:r w:rsidRPr="000E5EC6">
        <w:rPr>
          <w:rFonts w:ascii="Calibri" w:hAnsi="Calibri" w:cs="Calibri"/>
          <w:sz w:val="24"/>
          <w:szCs w:val="24"/>
        </w:rPr>
        <w:t xml:space="preserve"> which is deficiency, the degree of ifrât</w:t>
      </w:r>
      <w:r>
        <w:rPr>
          <w:rFonts w:ascii="Calibri" w:hAnsi="Calibri" w:cs="Calibri"/>
          <w:sz w:val="24"/>
          <w:szCs w:val="24"/>
        </w:rPr>
        <w:t>,</w:t>
      </w:r>
      <w:r w:rsidRPr="000E5EC6">
        <w:rPr>
          <w:rFonts w:ascii="Calibri" w:hAnsi="Calibri" w:cs="Calibri"/>
          <w:sz w:val="24"/>
          <w:szCs w:val="24"/>
        </w:rPr>
        <w:t xml:space="preserve"> which is excess</w:t>
      </w:r>
      <w:r>
        <w:rPr>
          <w:rFonts w:ascii="Calibri" w:hAnsi="Calibri" w:cs="Calibri"/>
          <w:sz w:val="24"/>
          <w:szCs w:val="24"/>
        </w:rPr>
        <w:t>,</w:t>
      </w:r>
      <w:r w:rsidRPr="000E5EC6">
        <w:rPr>
          <w:rFonts w:ascii="Calibri" w:hAnsi="Calibri" w:cs="Calibri"/>
          <w:sz w:val="24"/>
          <w:szCs w:val="24"/>
        </w:rPr>
        <w:t xml:space="preserve"> and the degree of wasat</w:t>
      </w:r>
      <w:r>
        <w:rPr>
          <w:rFonts w:ascii="Calibri" w:hAnsi="Calibri" w:cs="Calibri"/>
          <w:sz w:val="24"/>
          <w:szCs w:val="24"/>
        </w:rPr>
        <w:t>,</w:t>
      </w:r>
      <w:r w:rsidRPr="000E5EC6">
        <w:rPr>
          <w:rFonts w:ascii="Calibri" w:hAnsi="Calibri" w:cs="Calibri"/>
          <w:sz w:val="24"/>
          <w:szCs w:val="24"/>
        </w:rPr>
        <w:t xml:space="preserve"> which is justice (‘adl</w:t>
      </w:r>
      <w:r w:rsidRPr="00ED5166">
        <w:rPr>
          <w:rStyle w:val="DipnotKarakterleri"/>
          <w:rFonts w:ascii="Calibri" w:hAnsi="Calibri" w:cs="Calibri"/>
          <w:sz w:val="24"/>
          <w:szCs w:val="24"/>
          <w:vertAlign w:val="baseline"/>
        </w:rPr>
        <w:t>)</w:t>
      </w:r>
      <w:r w:rsidRPr="000E5EC6">
        <w:rPr>
          <w:rFonts w:ascii="Calibri" w:hAnsi="Calibri" w:cs="Calibri"/>
          <w:sz w:val="24"/>
          <w:szCs w:val="24"/>
        </w:rPr>
        <w:t>.</w:t>
      </w:r>
    </w:p>
    <w:p w14:paraId="58276C7E" w14:textId="77777777" w:rsidR="00ED5166" w:rsidRPr="0059280F" w:rsidRDefault="00ED5166" w:rsidP="00484469">
      <w:pPr>
        <w:pStyle w:val="FootnoteText"/>
        <w:spacing w:before="120"/>
        <w:jc w:val="both"/>
        <w:rPr>
          <w:b/>
          <w:bCs/>
        </w:rPr>
      </w:pPr>
      <w:r w:rsidRPr="0059280F">
        <w:rPr>
          <w:rFonts w:ascii="Calibri" w:hAnsi="Calibri" w:cs="Calibri"/>
          <w:b/>
          <w:bCs/>
          <w:sz w:val="24"/>
          <w:szCs w:val="24"/>
        </w:rPr>
        <w:t>Here, the degrees of al-quwwa al-aqliyyah:</w:t>
      </w:r>
    </w:p>
    <w:p w14:paraId="7B79F6EF" w14:textId="77777777" w:rsidR="00ED5166" w:rsidRDefault="00ED5166" w:rsidP="00484469">
      <w:pPr>
        <w:pStyle w:val="FootnoteText"/>
        <w:spacing w:before="120"/>
        <w:jc w:val="both"/>
        <w:rPr>
          <w:rFonts w:ascii="Calibri" w:hAnsi="Calibri" w:cs="Calibri"/>
          <w:sz w:val="24"/>
          <w:szCs w:val="24"/>
        </w:rPr>
      </w:pPr>
      <w:r w:rsidRPr="0059280F">
        <w:rPr>
          <w:rFonts w:ascii="Calibri" w:hAnsi="Calibri" w:cs="Calibri"/>
          <w:b/>
          <w:bCs/>
          <w:sz w:val="24"/>
          <w:szCs w:val="24"/>
        </w:rPr>
        <w:t>1.</w:t>
      </w:r>
      <w:r>
        <w:rPr>
          <w:rFonts w:ascii="Calibri" w:hAnsi="Calibri" w:cs="Calibri"/>
          <w:sz w:val="24"/>
          <w:szCs w:val="24"/>
        </w:rPr>
        <w:t xml:space="preserve"> </w:t>
      </w:r>
      <w:r w:rsidRPr="0059280F">
        <w:rPr>
          <w:rFonts w:ascii="Calibri" w:hAnsi="Calibri" w:cs="Calibri"/>
          <w:b/>
          <w:bCs/>
          <w:sz w:val="24"/>
          <w:szCs w:val="24"/>
        </w:rPr>
        <w:t>Tafrît in al-quwwa al-aqliyyah</w:t>
      </w:r>
      <w:r w:rsidRPr="000E5EC6">
        <w:rPr>
          <w:rFonts w:ascii="Calibri" w:hAnsi="Calibri" w:cs="Calibri"/>
          <w:sz w:val="24"/>
          <w:szCs w:val="24"/>
        </w:rPr>
        <w:t xml:space="preserve"> is gabâwah and foolishness</w:t>
      </w:r>
      <w:r>
        <w:rPr>
          <w:rFonts w:ascii="Calibri" w:hAnsi="Calibri" w:cs="Calibri"/>
          <w:sz w:val="24"/>
          <w:szCs w:val="24"/>
        </w:rPr>
        <w:t>.</w:t>
      </w:r>
    </w:p>
    <w:p w14:paraId="110334E0" w14:textId="77777777" w:rsidR="00ED5166" w:rsidRDefault="00ED5166" w:rsidP="00484469">
      <w:pPr>
        <w:pStyle w:val="FootnoteText"/>
        <w:spacing w:before="120"/>
        <w:jc w:val="both"/>
        <w:rPr>
          <w:rFonts w:ascii="Calibri" w:hAnsi="Calibri" w:cs="Calibri"/>
          <w:sz w:val="24"/>
          <w:szCs w:val="24"/>
        </w:rPr>
      </w:pPr>
      <w:r>
        <w:rPr>
          <w:rFonts w:ascii="Calibri" w:hAnsi="Calibri" w:cs="Calibri"/>
          <w:b/>
          <w:bCs/>
          <w:sz w:val="24"/>
          <w:szCs w:val="24"/>
        </w:rPr>
        <w:t>2. I</w:t>
      </w:r>
      <w:r w:rsidRPr="0059280F">
        <w:rPr>
          <w:rFonts w:ascii="Calibri" w:hAnsi="Calibri" w:cs="Calibri"/>
          <w:b/>
          <w:bCs/>
          <w:sz w:val="24"/>
          <w:szCs w:val="24"/>
        </w:rPr>
        <w:t xml:space="preserve">ts ifrât </w:t>
      </w:r>
      <w:r w:rsidRPr="000E5EC6">
        <w:rPr>
          <w:rFonts w:ascii="Calibri" w:hAnsi="Calibri" w:cs="Calibri"/>
          <w:sz w:val="24"/>
          <w:szCs w:val="24"/>
        </w:rPr>
        <w:t xml:space="preserve">is </w:t>
      </w:r>
      <w:r>
        <w:rPr>
          <w:rFonts w:ascii="Calibri" w:hAnsi="Calibri" w:cs="Calibri"/>
          <w:sz w:val="24"/>
          <w:szCs w:val="24"/>
        </w:rPr>
        <w:t xml:space="preserve">deceptive </w:t>
      </w:r>
      <w:r w:rsidRPr="000E5EC6">
        <w:rPr>
          <w:rFonts w:ascii="Calibri" w:hAnsi="Calibri" w:cs="Calibri"/>
          <w:sz w:val="24"/>
          <w:szCs w:val="24"/>
        </w:rPr>
        <w:t>jarbaza and over-meticulousness in trivial</w:t>
      </w:r>
      <w:r>
        <w:rPr>
          <w:rFonts w:ascii="Calibri" w:hAnsi="Calibri" w:cs="Calibri"/>
          <w:sz w:val="24"/>
          <w:szCs w:val="24"/>
        </w:rPr>
        <w:t xml:space="preserve"> matters.</w:t>
      </w:r>
      <w:r w:rsidRPr="000E5EC6">
        <w:rPr>
          <w:rFonts w:ascii="Calibri" w:hAnsi="Calibri" w:cs="Calibri"/>
          <w:sz w:val="24"/>
          <w:szCs w:val="24"/>
        </w:rPr>
        <w:t xml:space="preserve"> </w:t>
      </w:r>
    </w:p>
    <w:p w14:paraId="43102734" w14:textId="77777777" w:rsidR="00ED5166" w:rsidRDefault="00ED5166" w:rsidP="00484469">
      <w:pPr>
        <w:pStyle w:val="FootnoteText"/>
        <w:spacing w:before="120"/>
        <w:jc w:val="both"/>
        <w:rPr>
          <w:rFonts w:ascii="Calibri" w:hAnsi="Calibri" w:cs="Calibri"/>
          <w:color w:val="FF0000"/>
          <w:sz w:val="28"/>
          <w:szCs w:val="28"/>
          <w:rtl/>
          <w:cs/>
        </w:rPr>
      </w:pPr>
      <w:r w:rsidRPr="001177AD">
        <w:rPr>
          <w:rFonts w:ascii="Calibri" w:hAnsi="Calibri" w:cs="Calibri"/>
          <w:b/>
          <w:bCs/>
          <w:sz w:val="24"/>
          <w:szCs w:val="24"/>
        </w:rPr>
        <w:t>3. Its wasat</w:t>
      </w:r>
      <w:r w:rsidRPr="000E5EC6">
        <w:rPr>
          <w:rFonts w:ascii="Calibri" w:hAnsi="Calibri" w:cs="Calibri"/>
          <w:sz w:val="24"/>
          <w:szCs w:val="24"/>
        </w:rPr>
        <w:t xml:space="preserve"> is hikmah.</w:t>
      </w:r>
      <w:r>
        <w:rPr>
          <w:rStyle w:val="FootnoteReference"/>
          <w:rFonts w:ascii="Calibri" w:hAnsi="Calibri" w:cs="Calibri"/>
          <w:sz w:val="24"/>
          <w:szCs w:val="24"/>
        </w:rPr>
        <w:footnoteReference w:id="2"/>
      </w:r>
      <w:r w:rsidRPr="000E5EC6">
        <w:rPr>
          <w:rFonts w:ascii="Calibri" w:hAnsi="Calibri" w:cs="Calibri"/>
          <w:sz w:val="24"/>
          <w:szCs w:val="24"/>
        </w:rPr>
        <w:t xml:space="preserve"> </w:t>
      </w:r>
      <w:r w:rsidRPr="000E5EC6">
        <w:rPr>
          <w:rFonts w:ascii="Calibri" w:hAnsi="Calibri" w:cs="Calibri"/>
          <w:color w:val="FF0000"/>
          <w:sz w:val="28"/>
          <w:szCs w:val="28"/>
          <w:rtl/>
        </w:rPr>
        <w:t>وَمَنْ يُؤْتَ الْحِكْمَةَ فَقَدْ اُو۫تِىَ خَيْرًا كَث۪يرًۜا</w:t>
      </w:r>
      <w:r w:rsidRPr="000E5EC6">
        <w:rPr>
          <w:rFonts w:ascii="Calibri" w:hAnsi="Calibri" w:cs="Calibri"/>
          <w:color w:val="FF0000"/>
          <w:sz w:val="28"/>
          <w:szCs w:val="28"/>
          <w:rtl/>
          <w:cs/>
        </w:rPr>
        <w:t xml:space="preserve"> </w:t>
      </w:r>
      <w:r w:rsidRPr="000E5EC6">
        <w:rPr>
          <w:rStyle w:val="DipnotKarakterleri"/>
          <w:rFonts w:ascii="Calibri" w:hAnsi="Calibri" w:cs="Calibri"/>
          <w:sz w:val="24"/>
          <w:szCs w:val="24"/>
          <w:cs/>
        </w:rPr>
        <w:footnoteReference w:id="3"/>
      </w:r>
      <w:r w:rsidRPr="000E5EC6">
        <w:rPr>
          <w:rFonts w:ascii="Calibri" w:hAnsi="Calibri" w:cs="Calibri"/>
          <w:color w:val="FF0000"/>
          <w:sz w:val="28"/>
          <w:szCs w:val="28"/>
          <w:rtl/>
          <w:cs/>
        </w:rPr>
        <w:t xml:space="preserve"> </w:t>
      </w:r>
    </w:p>
    <w:p w14:paraId="5DBCC7B6" w14:textId="77777777" w:rsidR="00ED5166" w:rsidRDefault="00ED5166" w:rsidP="00484469">
      <w:pPr>
        <w:pStyle w:val="FootnoteText"/>
        <w:spacing w:before="120"/>
        <w:jc w:val="both"/>
        <w:rPr>
          <w:rFonts w:ascii="Calibri" w:hAnsi="Calibri" w:cs="Calibri"/>
          <w:sz w:val="24"/>
          <w:szCs w:val="24"/>
        </w:rPr>
      </w:pPr>
      <w:r w:rsidRPr="000E5EC6">
        <w:rPr>
          <w:rFonts w:ascii="Calibri" w:hAnsi="Calibri" w:cs="Calibri"/>
          <w:sz w:val="24"/>
          <w:szCs w:val="24"/>
        </w:rPr>
        <w:lastRenderedPageBreak/>
        <w:t xml:space="preserve">Know that just as these </w:t>
      </w:r>
      <w:r>
        <w:rPr>
          <w:rFonts w:ascii="Calibri" w:hAnsi="Calibri" w:cs="Calibri"/>
          <w:sz w:val="24"/>
          <w:szCs w:val="24"/>
        </w:rPr>
        <w:t>powers</w:t>
      </w:r>
      <w:r w:rsidRPr="000E5EC6">
        <w:rPr>
          <w:rFonts w:ascii="Calibri" w:hAnsi="Calibri" w:cs="Calibri"/>
          <w:sz w:val="24"/>
          <w:szCs w:val="24"/>
        </w:rPr>
        <w:t xml:space="preserve"> vary in these three degrees, so do each of their branches. For example, in the </w:t>
      </w:r>
      <w:r>
        <w:rPr>
          <w:rFonts w:ascii="Calibri" w:hAnsi="Calibri" w:cs="Calibri"/>
          <w:sz w:val="24"/>
          <w:szCs w:val="24"/>
        </w:rPr>
        <w:t>discussion</w:t>
      </w:r>
      <w:r w:rsidRPr="000E5EC6">
        <w:rPr>
          <w:rFonts w:ascii="Calibri" w:hAnsi="Calibri" w:cs="Calibri"/>
          <w:sz w:val="24"/>
          <w:szCs w:val="24"/>
        </w:rPr>
        <w:t xml:space="preserve"> o</w:t>
      </w:r>
      <w:r>
        <w:rPr>
          <w:rFonts w:ascii="Calibri" w:hAnsi="Calibri" w:cs="Calibri"/>
          <w:sz w:val="24"/>
          <w:szCs w:val="24"/>
        </w:rPr>
        <w:t>n</w:t>
      </w:r>
      <w:r w:rsidRPr="000E5EC6">
        <w:rPr>
          <w:rFonts w:ascii="Calibri" w:hAnsi="Calibri" w:cs="Calibri"/>
          <w:sz w:val="24"/>
          <w:szCs w:val="24"/>
        </w:rPr>
        <w:t xml:space="preserve"> </w:t>
      </w:r>
      <w:r w:rsidRPr="00615D14">
        <w:rPr>
          <w:rFonts w:ascii="Calibri" w:hAnsi="Calibri" w:cs="Calibri"/>
          <w:i/>
          <w:iCs/>
          <w:sz w:val="24"/>
          <w:szCs w:val="24"/>
        </w:rPr>
        <w:t>the creation of actions</w:t>
      </w:r>
      <w:r>
        <w:rPr>
          <w:rStyle w:val="FootnoteReference"/>
          <w:rFonts w:ascii="Calibri" w:hAnsi="Calibri" w:cs="Calibri"/>
          <w:sz w:val="24"/>
          <w:szCs w:val="24"/>
        </w:rPr>
        <w:footnoteReference w:id="4"/>
      </w:r>
      <w:r w:rsidRPr="000E5EC6">
        <w:rPr>
          <w:rFonts w:ascii="Calibri" w:hAnsi="Calibri" w:cs="Calibri"/>
          <w:sz w:val="24"/>
          <w:szCs w:val="24"/>
        </w:rPr>
        <w:t>, the wasat is the madhab of ahl al-Sunnah</w:t>
      </w:r>
      <w:r>
        <w:rPr>
          <w:rStyle w:val="FootnoteReference"/>
          <w:rFonts w:ascii="Calibri" w:hAnsi="Calibri" w:cs="Calibri"/>
          <w:sz w:val="24"/>
          <w:szCs w:val="24"/>
        </w:rPr>
        <w:footnoteReference w:id="5"/>
      </w:r>
      <w:r w:rsidRPr="000E5EC6">
        <w:rPr>
          <w:rFonts w:ascii="Calibri" w:hAnsi="Calibri" w:cs="Calibri"/>
          <w:sz w:val="24"/>
          <w:szCs w:val="24"/>
        </w:rPr>
        <w:t xml:space="preserve"> between the Jabriyya</w:t>
      </w:r>
      <w:r>
        <w:rPr>
          <w:rStyle w:val="FootnoteReference"/>
          <w:rFonts w:ascii="Calibri" w:hAnsi="Calibri" w:cs="Calibri"/>
          <w:sz w:val="24"/>
          <w:szCs w:val="24"/>
        </w:rPr>
        <w:footnoteReference w:id="6"/>
      </w:r>
      <w:r w:rsidRPr="000E5EC6">
        <w:rPr>
          <w:rFonts w:ascii="Calibri" w:hAnsi="Calibri" w:cs="Calibri"/>
          <w:sz w:val="24"/>
          <w:szCs w:val="24"/>
        </w:rPr>
        <w:t xml:space="preserve"> and the Mu'tazila</w:t>
      </w:r>
      <w:r>
        <w:rPr>
          <w:rStyle w:val="FootnoteReference"/>
          <w:rFonts w:ascii="Calibri" w:hAnsi="Calibri" w:cs="Calibri"/>
          <w:sz w:val="24"/>
          <w:szCs w:val="24"/>
        </w:rPr>
        <w:footnoteReference w:id="7"/>
      </w:r>
      <w:r>
        <w:rPr>
          <w:rFonts w:ascii="Calibri" w:hAnsi="Calibri" w:cs="Calibri"/>
          <w:sz w:val="24"/>
          <w:szCs w:val="24"/>
        </w:rPr>
        <w:t>. A</w:t>
      </w:r>
      <w:r w:rsidRPr="000E5EC6">
        <w:rPr>
          <w:rFonts w:ascii="Calibri" w:hAnsi="Calibri" w:cs="Calibri"/>
          <w:sz w:val="24"/>
          <w:szCs w:val="24"/>
        </w:rPr>
        <w:t>nd</w:t>
      </w:r>
      <w:r>
        <w:rPr>
          <w:rFonts w:ascii="Calibri" w:hAnsi="Calibri" w:cs="Calibri"/>
          <w:sz w:val="24"/>
          <w:szCs w:val="24"/>
        </w:rPr>
        <w:t>,</w:t>
      </w:r>
      <w:r w:rsidRPr="000E5EC6">
        <w:rPr>
          <w:rFonts w:ascii="Calibri" w:hAnsi="Calibri" w:cs="Calibri"/>
          <w:sz w:val="24"/>
          <w:szCs w:val="24"/>
        </w:rPr>
        <w:t xml:space="preserve"> </w:t>
      </w:r>
      <w:r>
        <w:rPr>
          <w:rFonts w:ascii="Calibri" w:hAnsi="Calibri" w:cs="Calibri"/>
          <w:sz w:val="24"/>
          <w:szCs w:val="24"/>
        </w:rPr>
        <w:t>about belief, the madhab of t</w:t>
      </w:r>
      <w:r w:rsidRPr="000E5EC6">
        <w:rPr>
          <w:rFonts w:ascii="Calibri" w:hAnsi="Calibri" w:cs="Calibri"/>
          <w:sz w:val="24"/>
          <w:szCs w:val="24"/>
        </w:rPr>
        <w:t>awhîd is the wasat between the denial of the attributes or existence of Allah (ta'til) and</w:t>
      </w:r>
      <w:r>
        <w:rPr>
          <w:rFonts w:ascii="Calibri" w:hAnsi="Calibri" w:cs="Calibri"/>
          <w:sz w:val="24"/>
          <w:szCs w:val="24"/>
        </w:rPr>
        <w:t xml:space="preserve"> anthropomorphism (tashbîh). T</w:t>
      </w:r>
      <w:r w:rsidRPr="000E5EC6">
        <w:rPr>
          <w:rFonts w:ascii="Calibri" w:hAnsi="Calibri" w:cs="Calibri"/>
          <w:sz w:val="24"/>
          <w:szCs w:val="24"/>
        </w:rPr>
        <w:t>h</w:t>
      </w:r>
      <w:r>
        <w:rPr>
          <w:rFonts w:ascii="Calibri" w:hAnsi="Calibri" w:cs="Calibri"/>
          <w:sz w:val="24"/>
          <w:szCs w:val="24"/>
        </w:rPr>
        <w:t>e</w:t>
      </w:r>
      <w:r w:rsidRPr="000E5EC6">
        <w:t xml:space="preserve"> </w:t>
      </w:r>
      <w:r w:rsidRPr="000E5EC6">
        <w:rPr>
          <w:rFonts w:ascii="Calibri" w:hAnsi="Calibri" w:cs="Calibri"/>
          <w:sz w:val="24"/>
          <w:szCs w:val="24"/>
        </w:rPr>
        <w:t xml:space="preserve">examples can be </w:t>
      </w:r>
      <w:r>
        <w:rPr>
          <w:rFonts w:ascii="Calibri" w:hAnsi="Calibri" w:cs="Calibri"/>
          <w:sz w:val="24"/>
          <w:szCs w:val="24"/>
        </w:rPr>
        <w:t xml:space="preserve">expanded according to this </w:t>
      </w:r>
      <w:r w:rsidRPr="000E5EC6">
        <w:rPr>
          <w:rFonts w:ascii="Calibri" w:hAnsi="Calibri" w:cs="Calibri"/>
          <w:sz w:val="24"/>
          <w:szCs w:val="24"/>
        </w:rPr>
        <w:t>analogy.</w:t>
      </w:r>
    </w:p>
    <w:p w14:paraId="2E467872" w14:textId="77777777" w:rsidR="00ED5166" w:rsidRPr="00C71C71" w:rsidRDefault="00ED5166" w:rsidP="00484469">
      <w:pPr>
        <w:pStyle w:val="FootnoteText"/>
        <w:spacing w:before="120"/>
        <w:jc w:val="both"/>
        <w:rPr>
          <w:rFonts w:ascii="Calibri" w:hAnsi="Calibri" w:cs="Calibri"/>
          <w:b/>
          <w:bCs/>
          <w:sz w:val="24"/>
          <w:szCs w:val="24"/>
        </w:rPr>
      </w:pPr>
      <w:r w:rsidRPr="00C71C71">
        <w:rPr>
          <w:rFonts w:ascii="Calibri" w:hAnsi="Calibri" w:cs="Calibri"/>
          <w:b/>
          <w:bCs/>
          <w:sz w:val="24"/>
          <w:szCs w:val="24"/>
        </w:rPr>
        <w:t>The degrees of al-quwwa ash-shahawiyyah:</w:t>
      </w:r>
    </w:p>
    <w:p w14:paraId="60877365" w14:textId="77777777" w:rsidR="00ED5166" w:rsidRPr="00C71C71" w:rsidRDefault="00ED5166" w:rsidP="00484469">
      <w:pPr>
        <w:pStyle w:val="FootnoteText"/>
        <w:spacing w:before="120"/>
        <w:jc w:val="both"/>
        <w:rPr>
          <w:rFonts w:ascii="Calibri" w:hAnsi="Calibri" w:cs="Calibri"/>
          <w:sz w:val="24"/>
          <w:szCs w:val="24"/>
        </w:rPr>
      </w:pPr>
      <w:r w:rsidRPr="00C71C71">
        <w:rPr>
          <w:rFonts w:ascii="Calibri" w:hAnsi="Calibri" w:cs="Calibri"/>
          <w:b/>
          <w:bCs/>
          <w:sz w:val="24"/>
          <w:szCs w:val="24"/>
        </w:rPr>
        <w:t xml:space="preserve">1. Tafrît in al-quwwa ash-shahawiyyah </w:t>
      </w:r>
      <w:r w:rsidRPr="00C71C71">
        <w:rPr>
          <w:rFonts w:ascii="Calibri" w:hAnsi="Calibri" w:cs="Calibri"/>
          <w:sz w:val="24"/>
          <w:szCs w:val="24"/>
        </w:rPr>
        <w:t>is khumud</w:t>
      </w:r>
      <w:r>
        <w:rPr>
          <w:rFonts w:ascii="Calibri" w:hAnsi="Calibri" w:cs="Calibri"/>
          <w:sz w:val="24"/>
          <w:szCs w:val="24"/>
        </w:rPr>
        <w:t>,</w:t>
      </w:r>
      <w:r w:rsidRPr="00C71C71">
        <w:rPr>
          <w:rFonts w:ascii="Calibri" w:hAnsi="Calibri" w:cs="Calibri"/>
          <w:sz w:val="24"/>
          <w:szCs w:val="24"/>
        </w:rPr>
        <w:t xml:space="preserve"> which is having no longing for anything.</w:t>
      </w:r>
    </w:p>
    <w:p w14:paraId="4762DC8E" w14:textId="77777777" w:rsidR="00ED5166" w:rsidRPr="00C71C71" w:rsidRDefault="00ED5166" w:rsidP="00484469">
      <w:pPr>
        <w:pStyle w:val="FootnoteText"/>
        <w:spacing w:before="120"/>
        <w:jc w:val="both"/>
        <w:rPr>
          <w:rFonts w:ascii="Calibri" w:hAnsi="Calibri" w:cs="Calibri"/>
          <w:sz w:val="24"/>
          <w:szCs w:val="24"/>
        </w:rPr>
      </w:pPr>
      <w:r w:rsidRPr="00C71C71">
        <w:rPr>
          <w:rFonts w:ascii="Calibri" w:hAnsi="Calibri" w:cs="Calibri"/>
          <w:b/>
          <w:bCs/>
          <w:sz w:val="24"/>
          <w:szCs w:val="24"/>
        </w:rPr>
        <w:t xml:space="preserve">2. Its ifrât </w:t>
      </w:r>
      <w:r w:rsidRPr="00C71C71">
        <w:rPr>
          <w:rFonts w:ascii="Calibri" w:hAnsi="Calibri" w:cs="Calibri"/>
          <w:sz w:val="24"/>
          <w:szCs w:val="24"/>
        </w:rPr>
        <w:t>is fujûr, which is to desire whatever is encountered, whether halal or haram.</w:t>
      </w:r>
    </w:p>
    <w:p w14:paraId="36B41EE2" w14:textId="77777777" w:rsidR="00ED5166" w:rsidRPr="00C71C71" w:rsidRDefault="00ED5166" w:rsidP="00484469">
      <w:pPr>
        <w:pStyle w:val="FootnoteText"/>
        <w:spacing w:before="120"/>
        <w:jc w:val="both"/>
        <w:rPr>
          <w:rFonts w:ascii="Calibri" w:hAnsi="Calibri" w:cs="Calibri"/>
          <w:sz w:val="24"/>
          <w:szCs w:val="24"/>
        </w:rPr>
      </w:pPr>
      <w:r w:rsidRPr="00C71C71">
        <w:rPr>
          <w:rFonts w:ascii="Calibri" w:hAnsi="Calibri" w:cs="Calibri"/>
          <w:b/>
          <w:bCs/>
          <w:sz w:val="24"/>
          <w:szCs w:val="24"/>
        </w:rPr>
        <w:t>3. Its wasat</w:t>
      </w:r>
      <w:r w:rsidRPr="00C71C71">
        <w:rPr>
          <w:rFonts w:ascii="Calibri" w:hAnsi="Calibri" w:cs="Calibri"/>
          <w:sz w:val="24"/>
          <w:szCs w:val="24"/>
        </w:rPr>
        <w:t xml:space="preserve"> is ‘iffah, which is desiring what is halal and shunning </w:t>
      </w:r>
      <w:r>
        <w:rPr>
          <w:rFonts w:ascii="Calibri" w:hAnsi="Calibri" w:cs="Calibri"/>
          <w:sz w:val="24"/>
          <w:szCs w:val="24"/>
        </w:rPr>
        <w:t xml:space="preserve">away </w:t>
      </w:r>
      <w:r w:rsidRPr="00C71C71">
        <w:rPr>
          <w:rFonts w:ascii="Calibri" w:hAnsi="Calibri" w:cs="Calibri"/>
          <w:sz w:val="24"/>
          <w:szCs w:val="24"/>
        </w:rPr>
        <w:t xml:space="preserve">what is haram. </w:t>
      </w:r>
    </w:p>
    <w:p w14:paraId="3711A223" w14:textId="77777777" w:rsidR="00ED5166" w:rsidRDefault="00ED5166" w:rsidP="00484469">
      <w:pPr>
        <w:pStyle w:val="FootnoteText"/>
        <w:spacing w:before="120"/>
        <w:jc w:val="both"/>
        <w:rPr>
          <w:rFonts w:ascii="Calibri" w:hAnsi="Calibri" w:cs="Calibri"/>
          <w:sz w:val="24"/>
          <w:szCs w:val="24"/>
        </w:rPr>
      </w:pPr>
      <w:r w:rsidRPr="00C71C71">
        <w:rPr>
          <w:rFonts w:ascii="Calibri" w:hAnsi="Calibri" w:cs="Calibri"/>
          <w:sz w:val="24"/>
          <w:szCs w:val="24"/>
        </w:rPr>
        <w:t xml:space="preserve">Compare the branches of this quwwa, such as eating, drinking, </w:t>
      </w:r>
      <w:r>
        <w:rPr>
          <w:rFonts w:ascii="Calibri" w:hAnsi="Calibri" w:cs="Calibri"/>
          <w:sz w:val="24"/>
          <w:szCs w:val="24"/>
        </w:rPr>
        <w:t>clothing</w:t>
      </w:r>
      <w:r w:rsidRPr="00C71C71">
        <w:rPr>
          <w:rFonts w:ascii="Calibri" w:hAnsi="Calibri" w:cs="Calibri"/>
          <w:sz w:val="24"/>
          <w:szCs w:val="24"/>
        </w:rPr>
        <w:t>, and so on, with the root of this principle.</w:t>
      </w:r>
    </w:p>
    <w:p w14:paraId="3A85F0FB" w14:textId="77777777" w:rsidR="00ED5166" w:rsidRDefault="00ED5166" w:rsidP="00484469">
      <w:pPr>
        <w:pStyle w:val="FootnoteText"/>
        <w:spacing w:before="120"/>
        <w:jc w:val="both"/>
        <w:rPr>
          <w:rFonts w:ascii="Calibri" w:hAnsi="Calibri" w:cs="Calibri"/>
          <w:b/>
          <w:bCs/>
          <w:sz w:val="24"/>
          <w:szCs w:val="24"/>
        </w:rPr>
      </w:pPr>
      <w:r>
        <w:rPr>
          <w:rFonts w:ascii="Calibri" w:hAnsi="Calibri" w:cs="Calibri"/>
          <w:b/>
          <w:bCs/>
          <w:sz w:val="24"/>
          <w:szCs w:val="24"/>
        </w:rPr>
        <w:t>T</w:t>
      </w:r>
      <w:r w:rsidRPr="0059280F">
        <w:rPr>
          <w:rFonts w:ascii="Calibri" w:hAnsi="Calibri" w:cs="Calibri"/>
          <w:b/>
          <w:bCs/>
          <w:sz w:val="24"/>
          <w:szCs w:val="24"/>
        </w:rPr>
        <w:t>he degrees of</w:t>
      </w:r>
      <w:r w:rsidRPr="00A65CBE">
        <w:t xml:space="preserve"> </w:t>
      </w:r>
      <w:r w:rsidRPr="00A65CBE">
        <w:rPr>
          <w:rFonts w:ascii="Calibri" w:hAnsi="Calibri" w:cs="Calibri"/>
          <w:b/>
          <w:bCs/>
          <w:sz w:val="24"/>
          <w:szCs w:val="24"/>
        </w:rPr>
        <w:t>al-quwwa al-ghadhabiyyah</w:t>
      </w:r>
      <w:r>
        <w:rPr>
          <w:rFonts w:ascii="Calibri" w:hAnsi="Calibri" w:cs="Calibri"/>
          <w:b/>
          <w:bCs/>
          <w:sz w:val="24"/>
          <w:szCs w:val="24"/>
        </w:rPr>
        <w:t>:</w:t>
      </w:r>
    </w:p>
    <w:p w14:paraId="3F7AA5F9" w14:textId="77777777" w:rsidR="00ED5166" w:rsidRDefault="00ED5166" w:rsidP="00484469">
      <w:pPr>
        <w:pStyle w:val="FootnoteText"/>
        <w:spacing w:before="120"/>
        <w:jc w:val="both"/>
        <w:rPr>
          <w:rFonts w:ascii="Calibri" w:hAnsi="Calibri" w:cs="Calibri"/>
          <w:sz w:val="24"/>
          <w:szCs w:val="24"/>
        </w:rPr>
      </w:pPr>
      <w:r>
        <w:rPr>
          <w:rFonts w:ascii="Calibri" w:hAnsi="Calibri" w:cs="Calibri"/>
          <w:b/>
          <w:bCs/>
          <w:sz w:val="24"/>
          <w:szCs w:val="24"/>
        </w:rPr>
        <w:t xml:space="preserve">1. </w:t>
      </w:r>
      <w:r w:rsidRPr="00A65CBE">
        <w:rPr>
          <w:rFonts w:ascii="Calibri" w:hAnsi="Calibri" w:cs="Calibri"/>
          <w:b/>
          <w:bCs/>
          <w:sz w:val="24"/>
          <w:szCs w:val="24"/>
        </w:rPr>
        <w:t>Tafrît in al-quwwa al-ghadhabiyyah</w:t>
      </w:r>
      <w:r w:rsidRPr="000E5EC6">
        <w:rPr>
          <w:rFonts w:ascii="Calibri" w:hAnsi="Calibri" w:cs="Calibri"/>
          <w:sz w:val="24"/>
          <w:szCs w:val="24"/>
        </w:rPr>
        <w:t xml:space="preserve"> is jabânah</w:t>
      </w:r>
      <w:r>
        <w:rPr>
          <w:rFonts w:ascii="Calibri" w:hAnsi="Calibri" w:cs="Calibri"/>
          <w:sz w:val="24"/>
          <w:szCs w:val="24"/>
        </w:rPr>
        <w:t>,</w:t>
      </w:r>
      <w:r w:rsidRPr="000E5EC6">
        <w:rPr>
          <w:rFonts w:ascii="Calibri" w:hAnsi="Calibri" w:cs="Calibri"/>
          <w:sz w:val="24"/>
          <w:szCs w:val="24"/>
        </w:rPr>
        <w:t xml:space="preserve"> </w:t>
      </w:r>
      <w:r>
        <w:rPr>
          <w:rFonts w:ascii="Calibri" w:hAnsi="Calibri" w:cs="Calibri"/>
          <w:sz w:val="24"/>
          <w:szCs w:val="24"/>
        </w:rPr>
        <w:t>which</w:t>
      </w:r>
      <w:r w:rsidRPr="000E5EC6">
        <w:rPr>
          <w:rFonts w:ascii="Calibri" w:hAnsi="Calibri" w:cs="Calibri"/>
          <w:sz w:val="24"/>
          <w:szCs w:val="24"/>
        </w:rPr>
        <w:t xml:space="preserve"> is fear of what is not to be feared and having wahm. </w:t>
      </w:r>
    </w:p>
    <w:p w14:paraId="5F3E24A9" w14:textId="77777777" w:rsidR="00ED5166" w:rsidRDefault="00ED5166" w:rsidP="00484469">
      <w:pPr>
        <w:pStyle w:val="FootnoteText"/>
        <w:spacing w:before="120"/>
        <w:jc w:val="both"/>
        <w:rPr>
          <w:rFonts w:ascii="Calibri" w:hAnsi="Calibri" w:cs="Calibri"/>
          <w:sz w:val="24"/>
          <w:szCs w:val="24"/>
        </w:rPr>
      </w:pPr>
      <w:r w:rsidRPr="00A65CBE">
        <w:rPr>
          <w:rFonts w:ascii="Calibri" w:hAnsi="Calibri" w:cs="Calibri"/>
          <w:b/>
          <w:bCs/>
          <w:sz w:val="24"/>
          <w:szCs w:val="24"/>
        </w:rPr>
        <w:t xml:space="preserve">2. Its ifrât </w:t>
      </w:r>
      <w:r w:rsidRPr="000E5EC6">
        <w:rPr>
          <w:rFonts w:ascii="Calibri" w:hAnsi="Calibri" w:cs="Calibri"/>
          <w:sz w:val="24"/>
          <w:szCs w:val="24"/>
        </w:rPr>
        <w:t>is tahawwur</w:t>
      </w:r>
      <w:r>
        <w:rPr>
          <w:rStyle w:val="FootnoteReference"/>
          <w:rFonts w:ascii="Calibri" w:hAnsi="Calibri" w:cs="Calibri"/>
          <w:sz w:val="24"/>
          <w:szCs w:val="24"/>
        </w:rPr>
        <w:footnoteReference w:id="8"/>
      </w:r>
      <w:r>
        <w:rPr>
          <w:rFonts w:ascii="Calibri" w:hAnsi="Calibri" w:cs="Calibri"/>
          <w:sz w:val="24"/>
          <w:szCs w:val="24"/>
        </w:rPr>
        <w:t>,</w:t>
      </w:r>
      <w:r w:rsidRPr="000E5EC6">
        <w:rPr>
          <w:rFonts w:ascii="Calibri" w:hAnsi="Calibri" w:cs="Calibri"/>
          <w:sz w:val="24"/>
          <w:szCs w:val="24"/>
        </w:rPr>
        <w:t xml:space="preserve"> which is the source and father of despotism, domination and dhulm.</w:t>
      </w:r>
    </w:p>
    <w:p w14:paraId="6E11541D" w14:textId="77777777" w:rsidR="00ED5166" w:rsidRDefault="00ED5166" w:rsidP="00484469">
      <w:pPr>
        <w:pStyle w:val="FootnoteText"/>
        <w:spacing w:before="120"/>
        <w:jc w:val="both"/>
        <w:rPr>
          <w:rFonts w:ascii="Calibri" w:hAnsi="Calibri" w:cs="Calibri"/>
          <w:sz w:val="24"/>
          <w:szCs w:val="24"/>
        </w:rPr>
      </w:pPr>
      <w:r w:rsidRPr="00A65CBE">
        <w:rPr>
          <w:rFonts w:ascii="Calibri" w:hAnsi="Calibri" w:cs="Calibri"/>
          <w:b/>
          <w:bCs/>
          <w:sz w:val="24"/>
          <w:szCs w:val="24"/>
        </w:rPr>
        <w:t>3. Its wasat</w:t>
      </w:r>
      <w:r w:rsidRPr="00A65CBE">
        <w:rPr>
          <w:rFonts w:ascii="Calibri" w:hAnsi="Calibri" w:cs="Calibri"/>
          <w:sz w:val="24"/>
          <w:szCs w:val="24"/>
        </w:rPr>
        <w:t xml:space="preserve"> </w:t>
      </w:r>
      <w:r w:rsidRPr="000E5EC6">
        <w:rPr>
          <w:rFonts w:ascii="Calibri" w:hAnsi="Calibri" w:cs="Calibri"/>
          <w:sz w:val="24"/>
          <w:szCs w:val="24"/>
        </w:rPr>
        <w:t>is shajâ'ah</w:t>
      </w:r>
      <w:r>
        <w:rPr>
          <w:rFonts w:ascii="Calibri" w:hAnsi="Calibri" w:cs="Calibri"/>
          <w:sz w:val="24"/>
          <w:szCs w:val="24"/>
        </w:rPr>
        <w:t>,</w:t>
      </w:r>
      <w:r w:rsidRPr="000E5EC6">
        <w:rPr>
          <w:rFonts w:ascii="Calibri" w:hAnsi="Calibri" w:cs="Calibri"/>
          <w:sz w:val="24"/>
          <w:szCs w:val="24"/>
        </w:rPr>
        <w:t xml:space="preserve"> </w:t>
      </w:r>
      <w:r>
        <w:rPr>
          <w:rFonts w:ascii="Calibri" w:hAnsi="Calibri" w:cs="Calibri"/>
          <w:sz w:val="24"/>
          <w:szCs w:val="24"/>
        </w:rPr>
        <w:t>which</w:t>
      </w:r>
      <w:r w:rsidRPr="000E5EC6">
        <w:rPr>
          <w:rFonts w:ascii="Calibri" w:hAnsi="Calibri" w:cs="Calibri"/>
          <w:sz w:val="24"/>
          <w:szCs w:val="24"/>
        </w:rPr>
        <w:t xml:space="preserve"> is giving freely of one’s rûh with love and eagerness for the defence of the laws of Islam and upholding the Word of Tawhîd. </w:t>
      </w:r>
    </w:p>
    <w:p w14:paraId="29D4CBE1" w14:textId="77777777" w:rsidR="00ED5166" w:rsidRPr="000E5EC6" w:rsidRDefault="00ED5166" w:rsidP="00484469">
      <w:pPr>
        <w:pStyle w:val="FootnoteText"/>
        <w:spacing w:before="120"/>
        <w:jc w:val="both"/>
      </w:pPr>
      <w:r w:rsidRPr="000E5EC6">
        <w:rPr>
          <w:rFonts w:ascii="Calibri" w:hAnsi="Calibri" w:cs="Calibri"/>
          <w:sz w:val="24"/>
          <w:szCs w:val="24"/>
        </w:rPr>
        <w:t>Compare its branches with</w:t>
      </w:r>
      <w:r>
        <w:rPr>
          <w:rFonts w:ascii="Calibri" w:hAnsi="Calibri" w:cs="Calibri"/>
          <w:sz w:val="24"/>
          <w:szCs w:val="24"/>
        </w:rPr>
        <w:t xml:space="preserve"> it.</w:t>
      </w:r>
    </w:p>
    <w:p w14:paraId="639E4D94" w14:textId="77777777" w:rsidR="00ED5166" w:rsidRDefault="00ED5166" w:rsidP="00484469">
      <w:pPr>
        <w:pStyle w:val="FootnoteText"/>
        <w:spacing w:before="120"/>
        <w:jc w:val="both"/>
        <w:rPr>
          <w:rFonts w:ascii="Calibri" w:hAnsi="Calibri" w:cs="Calibri"/>
          <w:sz w:val="24"/>
          <w:szCs w:val="24"/>
        </w:rPr>
      </w:pPr>
      <w:r>
        <w:rPr>
          <w:rFonts w:ascii="Calibri" w:hAnsi="Calibri" w:cs="Calibri"/>
          <w:sz w:val="24"/>
          <w:szCs w:val="24"/>
        </w:rPr>
        <w:t>T</w:t>
      </w:r>
      <w:r w:rsidRPr="000E5EC6">
        <w:rPr>
          <w:rFonts w:ascii="Calibri" w:hAnsi="Calibri" w:cs="Calibri"/>
          <w:sz w:val="24"/>
          <w:szCs w:val="24"/>
        </w:rPr>
        <w:t>hus</w:t>
      </w:r>
      <w:r>
        <w:rPr>
          <w:rFonts w:ascii="Calibri" w:hAnsi="Calibri" w:cs="Calibri"/>
          <w:sz w:val="24"/>
          <w:szCs w:val="24"/>
        </w:rPr>
        <w:t>,</w:t>
      </w:r>
      <w:r w:rsidRPr="000E5EC6">
        <w:rPr>
          <w:rFonts w:ascii="Calibri" w:hAnsi="Calibri" w:cs="Calibri"/>
          <w:sz w:val="24"/>
          <w:szCs w:val="24"/>
        </w:rPr>
        <w:t xml:space="preserve"> </w:t>
      </w:r>
      <w:r>
        <w:rPr>
          <w:rFonts w:ascii="Calibri" w:hAnsi="Calibri" w:cs="Calibri"/>
          <w:sz w:val="24"/>
          <w:szCs w:val="24"/>
        </w:rPr>
        <w:t>t</w:t>
      </w:r>
      <w:r w:rsidRPr="000E5EC6">
        <w:rPr>
          <w:rFonts w:ascii="Calibri" w:hAnsi="Calibri" w:cs="Calibri"/>
          <w:sz w:val="24"/>
          <w:szCs w:val="24"/>
        </w:rPr>
        <w:t>he</w:t>
      </w:r>
      <w:r>
        <w:rPr>
          <w:rFonts w:ascii="Calibri" w:hAnsi="Calibri" w:cs="Calibri"/>
          <w:sz w:val="24"/>
          <w:szCs w:val="24"/>
        </w:rPr>
        <w:t>se</w:t>
      </w:r>
      <w:r w:rsidRPr="000E5EC6">
        <w:rPr>
          <w:rFonts w:ascii="Calibri" w:hAnsi="Calibri" w:cs="Calibri"/>
          <w:sz w:val="24"/>
          <w:szCs w:val="24"/>
        </w:rPr>
        <w:t xml:space="preserve"> six </w:t>
      </w:r>
      <w:r>
        <w:rPr>
          <w:rFonts w:ascii="Calibri" w:hAnsi="Calibri" w:cs="Calibri"/>
          <w:sz w:val="24"/>
          <w:szCs w:val="24"/>
        </w:rPr>
        <w:t>ifrât degrees</w:t>
      </w:r>
      <w:r w:rsidRPr="000E5EC6">
        <w:rPr>
          <w:rFonts w:ascii="Calibri" w:hAnsi="Calibri" w:cs="Calibri"/>
          <w:sz w:val="24"/>
          <w:szCs w:val="24"/>
        </w:rPr>
        <w:t xml:space="preserve"> are dhulm and the three wasat are </w:t>
      </w:r>
      <w:r>
        <w:rPr>
          <w:rFonts w:ascii="Calibri" w:hAnsi="Calibri" w:cs="Calibri"/>
          <w:sz w:val="24"/>
          <w:szCs w:val="24"/>
        </w:rPr>
        <w:t>justice (</w:t>
      </w:r>
      <w:r w:rsidRPr="000E5EC6">
        <w:rPr>
          <w:rFonts w:ascii="Calibri" w:hAnsi="Calibri" w:cs="Calibri"/>
          <w:sz w:val="24"/>
          <w:szCs w:val="24"/>
        </w:rPr>
        <w:t>‘adl</w:t>
      </w:r>
      <w:r>
        <w:rPr>
          <w:rFonts w:ascii="Calibri" w:hAnsi="Calibri" w:cs="Calibri"/>
          <w:sz w:val="24"/>
          <w:szCs w:val="24"/>
        </w:rPr>
        <w:t>),</w:t>
      </w:r>
      <w:r w:rsidRPr="000E5EC6">
        <w:rPr>
          <w:rFonts w:ascii="Calibri" w:hAnsi="Calibri" w:cs="Calibri"/>
          <w:sz w:val="24"/>
          <w:szCs w:val="24"/>
        </w:rPr>
        <w:t xml:space="preserve"> which is as-sirât al-mustaqîm and is to act in accordance with</w:t>
      </w:r>
      <w:r w:rsidRPr="000E5EC6">
        <w:rPr>
          <w:rFonts w:ascii="Calibri" w:hAnsi="Calibri" w:cs="Calibri"/>
          <w:color w:val="FF0000"/>
          <w:sz w:val="28"/>
          <w:szCs w:val="28"/>
          <w:rtl/>
        </w:rPr>
        <w:t>فَاسْتَقِمْ كَمَٓا اُمِرْتَ</w:t>
      </w:r>
      <w:r w:rsidRPr="000E5EC6">
        <w:rPr>
          <w:rFonts w:ascii="Calibri" w:hAnsi="Calibri" w:cs="Calibri"/>
          <w:sz w:val="24"/>
          <w:szCs w:val="24"/>
          <w:rtl/>
          <w:cs/>
        </w:rPr>
        <w:t xml:space="preserve"> </w:t>
      </w:r>
      <w:r w:rsidRPr="000E5EC6">
        <w:rPr>
          <w:rStyle w:val="DipnotKarakterleri"/>
          <w:rFonts w:ascii="Calibri" w:hAnsi="Calibri" w:cs="Calibri"/>
          <w:sz w:val="24"/>
          <w:szCs w:val="24"/>
          <w:cs/>
        </w:rPr>
        <w:footnoteReference w:id="9"/>
      </w:r>
      <w:r>
        <w:rPr>
          <w:rFonts w:ascii="Calibri" w:hAnsi="Calibri" w:cs="Calibri"/>
          <w:sz w:val="24"/>
          <w:szCs w:val="24"/>
        </w:rPr>
        <w:t>.</w:t>
      </w:r>
      <w:r w:rsidRPr="000E5EC6">
        <w:rPr>
          <w:rFonts w:ascii="Calibri" w:hAnsi="Calibri" w:cs="Calibri"/>
          <w:sz w:val="24"/>
          <w:szCs w:val="24"/>
          <w:rtl/>
          <w:cs/>
        </w:rPr>
        <w:t xml:space="preserve"> </w:t>
      </w:r>
      <w:r w:rsidRPr="000E5EC6">
        <w:rPr>
          <w:rFonts w:ascii="Calibri" w:hAnsi="Calibri" w:cs="Calibri"/>
          <w:sz w:val="24"/>
          <w:szCs w:val="24"/>
        </w:rPr>
        <w:t xml:space="preserve">Whoever passes along this </w:t>
      </w:r>
      <w:r>
        <w:rPr>
          <w:rFonts w:ascii="Calibri" w:hAnsi="Calibri" w:cs="Calibri"/>
          <w:sz w:val="24"/>
          <w:szCs w:val="24"/>
        </w:rPr>
        <w:t xml:space="preserve">bridge of </w:t>
      </w:r>
      <w:r w:rsidRPr="000E5EC6">
        <w:rPr>
          <w:rFonts w:ascii="Calibri" w:hAnsi="Calibri" w:cs="Calibri"/>
          <w:sz w:val="24"/>
          <w:szCs w:val="24"/>
        </w:rPr>
        <w:t xml:space="preserve">as-sirât al-mustaqîm will cross the </w:t>
      </w:r>
      <w:r>
        <w:rPr>
          <w:rFonts w:ascii="Calibri" w:hAnsi="Calibri" w:cs="Calibri"/>
          <w:sz w:val="24"/>
          <w:szCs w:val="24"/>
        </w:rPr>
        <w:t xml:space="preserve">bridge of </w:t>
      </w:r>
      <w:r w:rsidRPr="000E5EC6">
        <w:rPr>
          <w:rFonts w:ascii="Calibri" w:hAnsi="Calibri" w:cs="Calibri"/>
          <w:sz w:val="24"/>
          <w:szCs w:val="24"/>
        </w:rPr>
        <w:t>sirât</w:t>
      </w:r>
      <w:r>
        <w:rPr>
          <w:rFonts w:ascii="Calibri" w:hAnsi="Calibri" w:cs="Calibri"/>
          <w:sz w:val="24"/>
          <w:szCs w:val="24"/>
        </w:rPr>
        <w:t xml:space="preserve"> suspended over the Fire.</w:t>
      </w:r>
    </w:p>
    <w:p w14:paraId="4B13149C" w14:textId="77777777" w:rsidR="00ED5166" w:rsidRPr="00343863" w:rsidRDefault="00ED5166" w:rsidP="00484469">
      <w:pPr>
        <w:pStyle w:val="FootnoteText"/>
        <w:spacing w:before="120"/>
        <w:jc w:val="right"/>
      </w:pPr>
      <w:r>
        <w:rPr>
          <w:rFonts w:ascii="Calibri" w:hAnsi="Calibri" w:cs="Calibri"/>
          <w:sz w:val="24"/>
          <w:szCs w:val="24"/>
        </w:rPr>
        <w:t xml:space="preserve">  </w:t>
      </w:r>
      <w:r w:rsidRPr="00343863">
        <w:rPr>
          <w:rFonts w:ascii="Calibri" w:hAnsi="Calibri" w:cs="Calibri"/>
          <w:sz w:val="24"/>
          <w:szCs w:val="24"/>
        </w:rPr>
        <w:t>The Sign of Miraculousness-53</w:t>
      </w:r>
    </w:p>
    <w:p w14:paraId="360A8974" w14:textId="77777777" w:rsidR="00BD3217" w:rsidRPr="000D25A0" w:rsidRDefault="00BD3217" w:rsidP="00484469">
      <w:pPr>
        <w:spacing w:before="120" w:after="0" w:line="240" w:lineRule="auto"/>
        <w:jc w:val="both"/>
        <w:rPr>
          <w:rFonts w:cs="Calibri"/>
          <w:color w:val="404040"/>
          <w:sz w:val="24"/>
          <w:szCs w:val="24"/>
          <w:lang w:eastAsia="tr-TR" w:bidi="ar-AE"/>
        </w:rPr>
      </w:pPr>
    </w:p>
    <w:p w14:paraId="4D47E661" w14:textId="77777777" w:rsidR="00F00BED" w:rsidRDefault="00F00BED" w:rsidP="00484469">
      <w:pPr>
        <w:spacing w:before="120" w:after="0" w:line="240" w:lineRule="auto"/>
        <w:jc w:val="both"/>
        <w:rPr>
          <w:rFonts w:cs="Calibri"/>
          <w:sz w:val="24"/>
          <w:szCs w:val="24"/>
        </w:rPr>
      </w:pPr>
      <w:r w:rsidRPr="001C69FB">
        <w:rPr>
          <w:rFonts w:cs="Calibri"/>
          <w:sz w:val="24"/>
          <w:szCs w:val="24"/>
        </w:rPr>
        <w:lastRenderedPageBreak/>
        <w:t xml:space="preserve">Through the decree of </w:t>
      </w:r>
      <w:r w:rsidRPr="001C69FB">
        <w:rPr>
          <w:rStyle w:val="FootnoteReference"/>
          <w:rFonts w:cs="Calibri"/>
          <w:sz w:val="24"/>
          <w:szCs w:val="24"/>
        </w:rPr>
        <w:footnoteReference w:id="10"/>
      </w:r>
      <w:r w:rsidRPr="001C69FB">
        <w:rPr>
          <w:rFonts w:cs="Calibri"/>
          <w:color w:val="FF0000"/>
          <w:sz w:val="28"/>
          <w:szCs w:val="28"/>
          <w:rtl/>
        </w:rPr>
        <w:t>وَلاَ تَرْكَنُوا اِلَى الَّذِينَ ظَلَمُوا فَتَمَسَّكُمُ النَّارُ</w:t>
      </w:r>
      <w:r w:rsidRPr="001C69FB">
        <w:rPr>
          <w:rFonts w:cs="Calibri"/>
          <w:sz w:val="24"/>
          <w:szCs w:val="24"/>
        </w:rPr>
        <w:t>,</w:t>
      </w:r>
      <w:r w:rsidR="004A05AA" w:rsidRPr="004A05AA">
        <w:rPr>
          <w:rFonts w:cs="Calibri"/>
          <w:sz w:val="24"/>
          <w:szCs w:val="24"/>
        </w:rPr>
        <w:t xml:space="preserve"> the noble âyah terrifyingly and severely threatens, not only those who support dhulm and are the tools of it but also those who incline slightly towards it. For, just as consenting to kufr is kufr, so too, consenting to dhulm is dhulm</w:t>
      </w:r>
    </w:p>
    <w:p w14:paraId="5A5DFCC4" w14:textId="77777777" w:rsidR="00F00BED" w:rsidRPr="0099392F" w:rsidRDefault="00F00BED" w:rsidP="00484469">
      <w:pPr>
        <w:spacing w:before="120" w:after="0" w:line="240" w:lineRule="auto"/>
        <w:jc w:val="both"/>
        <w:rPr>
          <w:rFonts w:cs="Calibri"/>
          <w:sz w:val="24"/>
          <w:szCs w:val="24"/>
        </w:rPr>
      </w:pPr>
      <w:r w:rsidRPr="0099392F">
        <w:rPr>
          <w:rFonts w:cs="Calibri"/>
          <w:sz w:val="24"/>
          <w:szCs w:val="24"/>
        </w:rPr>
        <w:t xml:space="preserve">Thus, one of the people of perfection perfectly interpreted one of the many jewels of this âyah as follows: </w:t>
      </w:r>
    </w:p>
    <w:p w14:paraId="62B6C9C3" w14:textId="77777777" w:rsidR="00F00BED" w:rsidRPr="001C69FB" w:rsidRDefault="00F00BED" w:rsidP="00484469">
      <w:pPr>
        <w:spacing w:before="120" w:after="0" w:line="240" w:lineRule="auto"/>
        <w:rPr>
          <w:rFonts w:cs="Calibri"/>
          <w:b/>
          <w:bCs/>
          <w:sz w:val="24"/>
          <w:szCs w:val="24"/>
        </w:rPr>
      </w:pPr>
      <w:r w:rsidRPr="001C69FB">
        <w:rPr>
          <w:rFonts w:cs="Calibri"/>
          <w:b/>
          <w:bCs/>
          <w:sz w:val="24"/>
          <w:szCs w:val="24"/>
        </w:rPr>
        <w:t>One who assists</w:t>
      </w:r>
      <w:r w:rsidR="005C22C2">
        <w:rPr>
          <w:rFonts w:cs="Calibri"/>
          <w:b/>
          <w:bCs/>
          <w:sz w:val="24"/>
          <w:szCs w:val="24"/>
        </w:rPr>
        <w:t xml:space="preserve"> a dhâlim in the world is the ma</w:t>
      </w:r>
      <w:r w:rsidRPr="001C69FB">
        <w:rPr>
          <w:rFonts w:cs="Calibri"/>
          <w:b/>
          <w:bCs/>
          <w:sz w:val="24"/>
          <w:szCs w:val="24"/>
        </w:rPr>
        <w:t>n of despicableness</w:t>
      </w:r>
    </w:p>
    <w:p w14:paraId="19672086" w14:textId="77777777" w:rsidR="00F00BED" w:rsidRPr="001C69FB" w:rsidRDefault="00F00BED" w:rsidP="00484469">
      <w:pPr>
        <w:spacing w:before="120" w:after="0" w:line="240" w:lineRule="auto"/>
        <w:jc w:val="both"/>
        <w:rPr>
          <w:rFonts w:cs="Calibri"/>
          <w:b/>
          <w:bCs/>
          <w:sz w:val="24"/>
          <w:szCs w:val="24"/>
        </w:rPr>
      </w:pPr>
      <w:r w:rsidRPr="001C69FB">
        <w:rPr>
          <w:rFonts w:cs="Calibri"/>
          <w:b/>
          <w:bCs/>
          <w:sz w:val="24"/>
          <w:szCs w:val="24"/>
        </w:rPr>
        <w:t>That is a dog who receives pleasure from serving the unjust hunter.</w:t>
      </w:r>
    </w:p>
    <w:p w14:paraId="245770A0" w14:textId="77777777" w:rsidR="00F00BED" w:rsidRPr="0099392F" w:rsidRDefault="00F00BED" w:rsidP="00484469">
      <w:pPr>
        <w:spacing w:before="120" w:after="0" w:line="240" w:lineRule="auto"/>
        <w:jc w:val="right"/>
        <w:rPr>
          <w:rFonts w:cs="Calibri"/>
          <w:sz w:val="24"/>
          <w:szCs w:val="24"/>
        </w:rPr>
      </w:pPr>
      <w:r w:rsidRPr="0099392F">
        <w:rPr>
          <w:rFonts w:cs="Calibri"/>
          <w:sz w:val="24"/>
          <w:szCs w:val="24"/>
        </w:rPr>
        <w:t xml:space="preserve">The Twenty-Eighth </w:t>
      </w:r>
      <w:proofErr w:type="gramStart"/>
      <w:r w:rsidRPr="0099392F">
        <w:rPr>
          <w:rFonts w:cs="Calibri"/>
          <w:sz w:val="24"/>
          <w:szCs w:val="24"/>
        </w:rPr>
        <w:t>Letter -</w:t>
      </w:r>
      <w:proofErr w:type="gramEnd"/>
      <w:r w:rsidRPr="0099392F">
        <w:rPr>
          <w:rFonts w:cs="Calibri"/>
          <w:sz w:val="24"/>
          <w:szCs w:val="24"/>
        </w:rPr>
        <w:t xml:space="preserve">  The Fourth </w:t>
      </w:r>
      <w:r>
        <w:rPr>
          <w:rFonts w:cs="Calibri"/>
          <w:sz w:val="24"/>
          <w:szCs w:val="24"/>
        </w:rPr>
        <w:t>Matter</w:t>
      </w:r>
      <w:r w:rsidRPr="0099392F">
        <w:rPr>
          <w:rFonts w:cs="Calibri"/>
          <w:sz w:val="24"/>
          <w:szCs w:val="24"/>
        </w:rPr>
        <w:t xml:space="preserve"> which is the Fourth Risale </w:t>
      </w:r>
    </w:p>
    <w:p w14:paraId="49886997" w14:textId="77777777" w:rsidR="00BD3217" w:rsidRPr="000D25A0" w:rsidRDefault="00BD3217" w:rsidP="00484469">
      <w:pPr>
        <w:spacing w:before="120" w:after="0" w:line="240" w:lineRule="auto"/>
        <w:jc w:val="both"/>
        <w:rPr>
          <w:rFonts w:cs="Calibri"/>
        </w:rPr>
      </w:pPr>
    </w:p>
    <w:sectPr w:rsidR="00BD3217" w:rsidRPr="000D25A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F2D08" w14:textId="77777777" w:rsidR="00853DA3" w:rsidRDefault="00853DA3">
      <w:pPr>
        <w:spacing w:after="0" w:line="240" w:lineRule="auto"/>
      </w:pPr>
      <w:r>
        <w:separator/>
      </w:r>
    </w:p>
  </w:endnote>
  <w:endnote w:type="continuationSeparator" w:id="0">
    <w:p w14:paraId="1F5BA074" w14:textId="77777777" w:rsidR="00853DA3" w:rsidRDefault="00853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32057" w14:textId="77777777" w:rsidR="00853DA3" w:rsidRDefault="00853DA3">
      <w:pPr>
        <w:spacing w:after="0" w:line="240" w:lineRule="auto"/>
      </w:pPr>
      <w:r>
        <w:separator/>
      </w:r>
    </w:p>
  </w:footnote>
  <w:footnote w:type="continuationSeparator" w:id="0">
    <w:p w14:paraId="2F1E5DF5" w14:textId="77777777" w:rsidR="00853DA3" w:rsidRDefault="00853DA3">
      <w:pPr>
        <w:spacing w:after="0" w:line="240" w:lineRule="auto"/>
      </w:pPr>
      <w:r>
        <w:continuationSeparator/>
      </w:r>
    </w:p>
  </w:footnote>
  <w:footnote w:id="1">
    <w:p w14:paraId="5206BB11" w14:textId="77777777" w:rsidR="00ED5166" w:rsidRPr="00ED5166" w:rsidRDefault="00ED5166" w:rsidP="00ED5166">
      <w:pPr>
        <w:spacing w:before="120" w:after="0" w:line="240" w:lineRule="auto"/>
        <w:jc w:val="both"/>
        <w:rPr>
          <w:rFonts w:cs="Calibri"/>
          <w:sz w:val="24"/>
          <w:szCs w:val="24"/>
        </w:rPr>
      </w:pPr>
      <w:r w:rsidRPr="00ED5166">
        <w:rPr>
          <w:rStyle w:val="DipnotKarakterleri"/>
          <w:rFonts w:cs="Calibri"/>
          <w:sz w:val="24"/>
          <w:szCs w:val="24"/>
        </w:rPr>
        <w:footnoteRef/>
      </w:r>
      <w:r w:rsidRPr="00ED5166">
        <w:rPr>
          <w:rFonts w:cs="Calibri"/>
          <w:sz w:val="24"/>
          <w:szCs w:val="24"/>
        </w:rPr>
        <w:t xml:space="preserve"> (Stand firm in istiqâmah as you are commanded!)</w:t>
      </w:r>
    </w:p>
  </w:footnote>
  <w:footnote w:id="2">
    <w:p w14:paraId="67435F47" w14:textId="77777777" w:rsidR="00ED5166" w:rsidRPr="000B1C07" w:rsidRDefault="00ED5166" w:rsidP="00ED5166">
      <w:pPr>
        <w:pStyle w:val="FootnoteText"/>
        <w:spacing w:before="120"/>
        <w:jc w:val="both"/>
        <w:rPr>
          <w:rFonts w:ascii="Calibri" w:hAnsi="Calibri" w:cs="Calibri"/>
          <w:sz w:val="24"/>
          <w:szCs w:val="24"/>
        </w:rPr>
      </w:pPr>
      <w:r w:rsidRPr="000B1C07">
        <w:rPr>
          <w:rStyle w:val="FootnoteReference"/>
          <w:rFonts w:ascii="Calibri" w:hAnsi="Calibri" w:cs="Calibri"/>
          <w:sz w:val="24"/>
          <w:szCs w:val="24"/>
        </w:rPr>
        <w:footnoteRef/>
      </w:r>
      <w:r w:rsidRPr="000B1C07">
        <w:rPr>
          <w:rFonts w:ascii="Calibri" w:hAnsi="Calibri" w:cs="Calibri"/>
          <w:sz w:val="24"/>
          <w:szCs w:val="24"/>
        </w:rPr>
        <w:t xml:space="preserve"> (The explanation of these three degrees in the translation of Abdulmajid Nursi</w:t>
      </w:r>
      <w:r>
        <w:rPr>
          <w:rFonts w:ascii="Calibri" w:hAnsi="Calibri" w:cs="Calibri"/>
          <w:sz w:val="24"/>
          <w:szCs w:val="24"/>
        </w:rPr>
        <w:t xml:space="preserve"> is as follows:</w:t>
      </w:r>
    </w:p>
    <w:p w14:paraId="1EAB1A69" w14:textId="77777777" w:rsidR="00ED5166" w:rsidRPr="000B1C07" w:rsidRDefault="00ED5166" w:rsidP="00ED5166">
      <w:pPr>
        <w:pStyle w:val="FootnoteText"/>
        <w:spacing w:before="120"/>
        <w:jc w:val="both"/>
        <w:rPr>
          <w:rFonts w:ascii="Calibri" w:hAnsi="Calibri" w:cs="Calibri"/>
          <w:sz w:val="24"/>
          <w:szCs w:val="24"/>
        </w:rPr>
      </w:pPr>
      <w:r>
        <w:rPr>
          <w:rFonts w:ascii="Calibri" w:hAnsi="Calibri" w:cs="Calibri"/>
          <w:sz w:val="24"/>
          <w:szCs w:val="24"/>
        </w:rPr>
        <w:t>“</w:t>
      </w:r>
      <w:r w:rsidRPr="000B1C07">
        <w:rPr>
          <w:rFonts w:ascii="Calibri" w:hAnsi="Calibri" w:cs="Calibri"/>
          <w:sz w:val="24"/>
          <w:szCs w:val="24"/>
        </w:rPr>
        <w:t xml:space="preserve">Gabâwah </w:t>
      </w:r>
      <w:r>
        <w:rPr>
          <w:rFonts w:ascii="Calibri" w:hAnsi="Calibri" w:cs="Calibri"/>
          <w:sz w:val="24"/>
          <w:szCs w:val="24"/>
        </w:rPr>
        <w:t>means</w:t>
      </w:r>
      <w:r w:rsidRPr="000B1C07">
        <w:rPr>
          <w:rFonts w:ascii="Calibri" w:hAnsi="Calibri" w:cs="Calibri"/>
          <w:sz w:val="24"/>
          <w:szCs w:val="24"/>
        </w:rPr>
        <w:t xml:space="preserve"> not knowing anything. Jarbaza is to have a deceptive mind to the degree that </w:t>
      </w:r>
      <w:r>
        <w:rPr>
          <w:rFonts w:ascii="Calibri" w:hAnsi="Calibri" w:cs="Calibri"/>
          <w:sz w:val="24"/>
          <w:szCs w:val="24"/>
        </w:rPr>
        <w:t xml:space="preserve">it </w:t>
      </w:r>
      <w:r w:rsidRPr="000B1C07">
        <w:rPr>
          <w:rFonts w:ascii="Calibri" w:hAnsi="Calibri" w:cs="Calibri"/>
          <w:sz w:val="24"/>
          <w:szCs w:val="24"/>
        </w:rPr>
        <w:t xml:space="preserve">can show bâtil as haqq and haqq as bâtil. Hikmah is the degree of the power of </w:t>
      </w:r>
      <w:r>
        <w:rPr>
          <w:rFonts w:ascii="Calibri" w:hAnsi="Calibri" w:cs="Calibri"/>
          <w:sz w:val="24"/>
          <w:szCs w:val="24"/>
        </w:rPr>
        <w:t xml:space="preserve">the </w:t>
      </w:r>
      <w:r w:rsidRPr="000B1C07">
        <w:rPr>
          <w:rFonts w:ascii="Calibri" w:hAnsi="Calibri" w:cs="Calibri"/>
          <w:sz w:val="24"/>
          <w:szCs w:val="24"/>
        </w:rPr>
        <w:t>mind that knows haqq as haqq and conforms to it, the bâtil as bâtil and abstains from it.</w:t>
      </w:r>
      <w:r>
        <w:rPr>
          <w:rFonts w:ascii="Calibri" w:hAnsi="Calibri" w:cs="Calibri"/>
          <w:sz w:val="24"/>
          <w:szCs w:val="24"/>
        </w:rPr>
        <w:t>”</w:t>
      </w:r>
      <w:r w:rsidRPr="000B1C07">
        <w:rPr>
          <w:rFonts w:ascii="Calibri" w:hAnsi="Calibri" w:cs="Calibri"/>
          <w:sz w:val="24"/>
          <w:szCs w:val="24"/>
        </w:rPr>
        <w:t xml:space="preserve">) </w:t>
      </w:r>
      <w:r w:rsidRPr="000B1C07">
        <w:rPr>
          <w:rFonts w:ascii="Calibri" w:hAnsi="Calibri" w:cs="Calibri"/>
          <w:i/>
          <w:iCs/>
          <w:sz w:val="24"/>
          <w:szCs w:val="24"/>
        </w:rPr>
        <w:t>(Tr.)</w:t>
      </w:r>
    </w:p>
  </w:footnote>
  <w:footnote w:id="3">
    <w:p w14:paraId="2520EC0A" w14:textId="77777777" w:rsidR="00ED5166" w:rsidRPr="00ED5166" w:rsidRDefault="00ED5166" w:rsidP="00ED5166">
      <w:pPr>
        <w:spacing w:before="120" w:after="0" w:line="240" w:lineRule="auto"/>
        <w:jc w:val="both"/>
        <w:rPr>
          <w:rFonts w:cs="Calibri"/>
          <w:sz w:val="24"/>
          <w:szCs w:val="24"/>
        </w:rPr>
      </w:pPr>
      <w:r w:rsidRPr="00ED5166">
        <w:rPr>
          <w:rStyle w:val="DipnotKarakterleri"/>
          <w:rFonts w:cs="Calibri"/>
          <w:sz w:val="24"/>
          <w:szCs w:val="24"/>
        </w:rPr>
        <w:footnoteRef/>
      </w:r>
      <w:r w:rsidRPr="00ED5166">
        <w:rPr>
          <w:rFonts w:cs="Calibri"/>
          <w:sz w:val="24"/>
          <w:szCs w:val="24"/>
        </w:rPr>
        <w:t xml:space="preserve"> (He, who has been given hikmah, has been given great khayr.) </w:t>
      </w:r>
    </w:p>
  </w:footnote>
  <w:footnote w:id="4">
    <w:p w14:paraId="7B0BF074" w14:textId="77777777" w:rsidR="00ED5166" w:rsidRPr="00ED5166" w:rsidRDefault="00ED5166" w:rsidP="00ED5166">
      <w:pPr>
        <w:pStyle w:val="FootnoteText"/>
        <w:spacing w:before="120"/>
        <w:jc w:val="both"/>
        <w:rPr>
          <w:rFonts w:ascii="Calibri" w:hAnsi="Calibri" w:cs="Calibri"/>
          <w:sz w:val="24"/>
          <w:szCs w:val="24"/>
        </w:rPr>
      </w:pPr>
      <w:r w:rsidRPr="00ED5166">
        <w:rPr>
          <w:rStyle w:val="FootnoteReference"/>
          <w:rFonts w:ascii="Calibri" w:hAnsi="Calibri" w:cs="Calibri"/>
          <w:sz w:val="24"/>
          <w:szCs w:val="24"/>
        </w:rPr>
        <w:footnoteRef/>
      </w:r>
      <w:r w:rsidRPr="00ED5166">
        <w:rPr>
          <w:rFonts w:ascii="Calibri" w:hAnsi="Calibri" w:cs="Calibri"/>
          <w:sz w:val="24"/>
          <w:szCs w:val="24"/>
        </w:rPr>
        <w:t xml:space="preserve"> (</w:t>
      </w:r>
      <w:r w:rsidRPr="00ED5166">
        <w:rPr>
          <w:rFonts w:ascii="Calibri" w:hAnsi="Calibri" w:cs="Calibri"/>
          <w:b/>
          <w:bCs/>
          <w:sz w:val="24"/>
          <w:szCs w:val="24"/>
        </w:rPr>
        <w:t xml:space="preserve">The discussion on </w:t>
      </w:r>
      <w:r w:rsidRPr="00ED5166">
        <w:rPr>
          <w:rFonts w:ascii="Calibri" w:hAnsi="Calibri" w:cs="Calibri"/>
          <w:b/>
          <w:bCs/>
          <w:i/>
          <w:iCs/>
          <w:sz w:val="24"/>
          <w:szCs w:val="24"/>
        </w:rPr>
        <w:t>the creation of actions:</w:t>
      </w:r>
      <w:r w:rsidRPr="00ED5166">
        <w:rPr>
          <w:rFonts w:ascii="Calibri" w:hAnsi="Calibri" w:cs="Calibri"/>
          <w:sz w:val="24"/>
          <w:szCs w:val="24"/>
        </w:rPr>
        <w:t xml:space="preserve"> The discussion on qadar and juz al-ikhtiyarî about who the creator of the actions of man and animals is.)</w:t>
      </w:r>
      <w:r w:rsidRPr="00ED5166">
        <w:rPr>
          <w:rFonts w:ascii="Calibri" w:hAnsi="Calibri" w:cs="Calibri"/>
          <w:i/>
          <w:iCs/>
          <w:sz w:val="24"/>
          <w:szCs w:val="24"/>
        </w:rPr>
        <w:t xml:space="preserve"> (Tr.)</w:t>
      </w:r>
    </w:p>
  </w:footnote>
  <w:footnote w:id="5">
    <w:p w14:paraId="14149485" w14:textId="77777777" w:rsidR="00ED5166" w:rsidRPr="00ED5166" w:rsidRDefault="00ED5166" w:rsidP="00ED5166">
      <w:pPr>
        <w:spacing w:before="120" w:after="0" w:line="240" w:lineRule="auto"/>
        <w:jc w:val="both"/>
        <w:rPr>
          <w:rFonts w:cs="Calibri"/>
          <w:color w:val="000000"/>
          <w:sz w:val="24"/>
          <w:szCs w:val="24"/>
        </w:rPr>
      </w:pPr>
      <w:r w:rsidRPr="00ED5166">
        <w:rPr>
          <w:rStyle w:val="FootnoteReference"/>
          <w:rFonts w:cs="Calibri"/>
          <w:sz w:val="24"/>
          <w:szCs w:val="24"/>
        </w:rPr>
        <w:footnoteRef/>
      </w:r>
      <w:r w:rsidRPr="00ED5166">
        <w:rPr>
          <w:rFonts w:cs="Calibri"/>
          <w:sz w:val="24"/>
          <w:szCs w:val="24"/>
        </w:rPr>
        <w:t xml:space="preserve"> </w:t>
      </w:r>
      <w:r w:rsidRPr="00ED5166">
        <w:rPr>
          <w:rFonts w:cs="Calibri"/>
          <w:color w:val="000000"/>
          <w:sz w:val="24"/>
          <w:szCs w:val="24"/>
        </w:rPr>
        <w:t xml:space="preserve">(The wasat explanation of </w:t>
      </w:r>
      <w:r w:rsidRPr="00ED5166">
        <w:rPr>
          <w:rFonts w:cs="Calibri"/>
          <w:sz w:val="24"/>
          <w:szCs w:val="24"/>
        </w:rPr>
        <w:t>ahl al-Sunnah on the matter of qadar and juz al-ikhtiyarî has been explained perfectly in the Twenty-Sixth Word, The Risale on Qadar.)</w:t>
      </w:r>
      <w:r w:rsidRPr="00ED5166">
        <w:rPr>
          <w:rFonts w:cs="Calibri"/>
          <w:i/>
          <w:iCs/>
          <w:sz w:val="24"/>
          <w:szCs w:val="24"/>
        </w:rPr>
        <w:t xml:space="preserve"> (Tr.)</w:t>
      </w:r>
    </w:p>
  </w:footnote>
  <w:footnote w:id="6">
    <w:p w14:paraId="749267E3" w14:textId="77777777" w:rsidR="00ED5166" w:rsidRPr="00ED5166" w:rsidRDefault="00ED5166" w:rsidP="00ED5166">
      <w:pPr>
        <w:spacing w:before="120" w:after="0" w:line="240" w:lineRule="auto"/>
        <w:jc w:val="both"/>
        <w:rPr>
          <w:rFonts w:cs="Calibri"/>
          <w:color w:val="000000"/>
          <w:sz w:val="24"/>
          <w:szCs w:val="24"/>
        </w:rPr>
      </w:pPr>
      <w:r w:rsidRPr="00ED5166">
        <w:rPr>
          <w:rStyle w:val="FootnoteReference"/>
          <w:rFonts w:cs="Calibri"/>
          <w:sz w:val="24"/>
          <w:szCs w:val="24"/>
        </w:rPr>
        <w:footnoteRef/>
      </w:r>
      <w:r w:rsidRPr="00ED5166">
        <w:rPr>
          <w:rFonts w:cs="Calibri"/>
          <w:sz w:val="24"/>
          <w:szCs w:val="24"/>
        </w:rPr>
        <w:t xml:space="preserve"> </w:t>
      </w:r>
      <w:r w:rsidRPr="00ED5166">
        <w:rPr>
          <w:rFonts w:cs="Calibri"/>
          <w:color w:val="000000"/>
          <w:sz w:val="24"/>
          <w:szCs w:val="24"/>
        </w:rPr>
        <w:t>(</w:t>
      </w:r>
      <w:r w:rsidRPr="00ED5166">
        <w:rPr>
          <w:rFonts w:cs="Calibri"/>
          <w:b/>
          <w:bCs/>
          <w:color w:val="000000"/>
          <w:sz w:val="24"/>
          <w:szCs w:val="24"/>
        </w:rPr>
        <w:t>Jabriyya:</w:t>
      </w:r>
      <w:r w:rsidRPr="00ED5166">
        <w:rPr>
          <w:rFonts w:cs="Calibri"/>
          <w:color w:val="000000"/>
          <w:sz w:val="24"/>
          <w:szCs w:val="24"/>
        </w:rPr>
        <w:t xml:space="preserve"> A bâtil madhab fell into dhalâlah </w:t>
      </w:r>
      <w:r w:rsidRPr="00ED5166">
        <w:rPr>
          <w:rFonts w:cs="Calibri"/>
          <w:sz w:val="24"/>
          <w:szCs w:val="24"/>
        </w:rPr>
        <w:t>by denying man’s juz al-ikhtiyarî and claiming that qadar controls man outside his free will and choice.)</w:t>
      </w:r>
      <w:r w:rsidRPr="00ED5166">
        <w:rPr>
          <w:rFonts w:cs="Calibri"/>
          <w:i/>
          <w:iCs/>
          <w:sz w:val="24"/>
          <w:szCs w:val="24"/>
        </w:rPr>
        <w:t xml:space="preserve"> (Tr.)</w:t>
      </w:r>
    </w:p>
  </w:footnote>
  <w:footnote w:id="7">
    <w:p w14:paraId="2FA86ACC" w14:textId="77777777" w:rsidR="00ED5166" w:rsidRPr="00ED5166" w:rsidRDefault="00ED5166" w:rsidP="00ED5166">
      <w:pPr>
        <w:spacing w:before="120" w:after="0" w:line="240" w:lineRule="auto"/>
        <w:jc w:val="both"/>
        <w:rPr>
          <w:rFonts w:cs="Calibri"/>
          <w:color w:val="000000"/>
          <w:sz w:val="24"/>
          <w:szCs w:val="24"/>
        </w:rPr>
      </w:pPr>
      <w:r w:rsidRPr="00ED5166">
        <w:rPr>
          <w:rStyle w:val="FootnoteReference"/>
          <w:rFonts w:cs="Calibri"/>
          <w:sz w:val="24"/>
          <w:szCs w:val="24"/>
        </w:rPr>
        <w:footnoteRef/>
      </w:r>
      <w:r w:rsidRPr="00ED5166">
        <w:rPr>
          <w:rFonts w:cs="Calibri"/>
          <w:sz w:val="24"/>
          <w:szCs w:val="24"/>
        </w:rPr>
        <w:t xml:space="preserve"> </w:t>
      </w:r>
      <w:r w:rsidRPr="00ED5166">
        <w:rPr>
          <w:rFonts w:cs="Calibri"/>
          <w:color w:val="000000"/>
          <w:sz w:val="24"/>
          <w:szCs w:val="24"/>
        </w:rPr>
        <w:t>(</w:t>
      </w:r>
      <w:r w:rsidRPr="00ED5166">
        <w:rPr>
          <w:rFonts w:cs="Calibri"/>
          <w:b/>
          <w:bCs/>
          <w:color w:val="000000"/>
          <w:sz w:val="24"/>
          <w:szCs w:val="24"/>
        </w:rPr>
        <w:t>Mu’tazila:</w:t>
      </w:r>
      <w:r w:rsidRPr="00ED5166">
        <w:rPr>
          <w:rFonts w:cs="Calibri"/>
          <w:color w:val="000000"/>
          <w:sz w:val="24"/>
          <w:szCs w:val="24"/>
        </w:rPr>
        <w:t xml:space="preserve"> A bâtil madhab fell into dhalâlah by claiming that man is the owner and the creator of his actions without the interference of</w:t>
      </w:r>
      <w:r w:rsidRPr="00ED5166">
        <w:rPr>
          <w:rFonts w:cs="Calibri"/>
          <w:sz w:val="24"/>
          <w:szCs w:val="24"/>
        </w:rPr>
        <w:t xml:space="preserve"> the qadar and the creation of Allah.)</w:t>
      </w:r>
      <w:r w:rsidRPr="00ED5166">
        <w:rPr>
          <w:rFonts w:cs="Calibri"/>
          <w:i/>
          <w:iCs/>
          <w:sz w:val="24"/>
          <w:szCs w:val="24"/>
        </w:rPr>
        <w:t xml:space="preserve"> (Tr.)</w:t>
      </w:r>
    </w:p>
  </w:footnote>
  <w:footnote w:id="8">
    <w:p w14:paraId="6B15ED59" w14:textId="77777777" w:rsidR="00ED5166" w:rsidRPr="00ED5166" w:rsidRDefault="00ED5166" w:rsidP="00ED5166">
      <w:pPr>
        <w:pStyle w:val="FootnoteText"/>
        <w:spacing w:before="120"/>
        <w:jc w:val="both"/>
        <w:rPr>
          <w:rFonts w:ascii="Calibri" w:hAnsi="Calibri" w:cs="Calibri"/>
          <w:color w:val="000000"/>
          <w:sz w:val="24"/>
          <w:szCs w:val="24"/>
        </w:rPr>
      </w:pPr>
      <w:r w:rsidRPr="00ED5166">
        <w:rPr>
          <w:rStyle w:val="FootnoteReference"/>
          <w:rFonts w:ascii="Calibri" w:hAnsi="Calibri" w:cs="Calibri"/>
          <w:sz w:val="24"/>
          <w:szCs w:val="24"/>
        </w:rPr>
        <w:footnoteRef/>
      </w:r>
      <w:r w:rsidRPr="00ED5166">
        <w:rPr>
          <w:rFonts w:ascii="Calibri" w:hAnsi="Calibri" w:cs="Calibri"/>
          <w:sz w:val="24"/>
          <w:szCs w:val="24"/>
        </w:rPr>
        <w:t xml:space="preserve"> (The explanation of </w:t>
      </w:r>
      <w:r w:rsidRPr="00ED5166">
        <w:rPr>
          <w:rFonts w:ascii="Calibri" w:hAnsi="Calibri" w:cs="Calibri"/>
          <w:color w:val="000000"/>
          <w:sz w:val="24"/>
          <w:szCs w:val="24"/>
        </w:rPr>
        <w:t xml:space="preserve">tahawwur in the translation of Abdulmajid Nursi is as follows: </w:t>
      </w:r>
    </w:p>
    <w:p w14:paraId="433F55FC" w14:textId="77777777" w:rsidR="00ED5166" w:rsidRPr="00ED5166" w:rsidRDefault="00ED5166" w:rsidP="00ED5166">
      <w:pPr>
        <w:pStyle w:val="FootnoteText"/>
        <w:spacing w:before="120"/>
        <w:jc w:val="both"/>
        <w:rPr>
          <w:rFonts w:ascii="Calibri" w:hAnsi="Calibri" w:cs="Calibri"/>
          <w:sz w:val="24"/>
          <w:szCs w:val="24"/>
        </w:rPr>
      </w:pPr>
      <w:r w:rsidRPr="00ED5166">
        <w:rPr>
          <w:rFonts w:ascii="Calibri" w:hAnsi="Calibri" w:cs="Calibri"/>
          <w:color w:val="000000"/>
          <w:sz w:val="24"/>
          <w:szCs w:val="24"/>
        </w:rPr>
        <w:t xml:space="preserve">“The ifrât degree of it is tahawwur that he does not fear any ma’nawî or material thing.”) </w:t>
      </w:r>
      <w:r w:rsidRPr="00ED5166">
        <w:rPr>
          <w:rFonts w:ascii="Calibri" w:hAnsi="Calibri" w:cs="Calibri"/>
          <w:i/>
          <w:iCs/>
          <w:color w:val="000000"/>
          <w:sz w:val="24"/>
          <w:szCs w:val="24"/>
        </w:rPr>
        <w:t>(</w:t>
      </w:r>
      <w:r w:rsidRPr="00ED5166">
        <w:rPr>
          <w:rFonts w:ascii="Calibri" w:hAnsi="Calibri" w:cs="Calibri"/>
          <w:i/>
          <w:iCs/>
          <w:sz w:val="24"/>
          <w:szCs w:val="24"/>
        </w:rPr>
        <w:t>Tr.)</w:t>
      </w:r>
    </w:p>
  </w:footnote>
  <w:footnote w:id="9">
    <w:p w14:paraId="6FD278B0" w14:textId="77777777" w:rsidR="00ED5166" w:rsidRPr="00ED5166" w:rsidRDefault="00ED5166" w:rsidP="00ED5166">
      <w:pPr>
        <w:spacing w:before="120" w:after="0" w:line="240" w:lineRule="auto"/>
        <w:jc w:val="both"/>
        <w:rPr>
          <w:rFonts w:cs="Calibri"/>
          <w:sz w:val="24"/>
          <w:szCs w:val="24"/>
        </w:rPr>
      </w:pPr>
      <w:r w:rsidRPr="00ED5166">
        <w:rPr>
          <w:rStyle w:val="DipnotKarakterleri"/>
          <w:rFonts w:cs="Calibri"/>
          <w:sz w:val="24"/>
          <w:szCs w:val="24"/>
        </w:rPr>
        <w:footnoteRef/>
      </w:r>
      <w:r w:rsidRPr="00ED5166">
        <w:rPr>
          <w:rFonts w:cs="Calibri"/>
          <w:sz w:val="24"/>
          <w:szCs w:val="24"/>
        </w:rPr>
        <w:t xml:space="preserve"> (Stand firm in istiqâmah as you are commanded!)</w:t>
      </w:r>
    </w:p>
  </w:footnote>
  <w:footnote w:id="10">
    <w:p w14:paraId="786CF776" w14:textId="77777777" w:rsidR="00F00BED" w:rsidRPr="00041801" w:rsidRDefault="00F00BED" w:rsidP="00ED5166">
      <w:pPr>
        <w:spacing w:before="120" w:after="0" w:line="240" w:lineRule="auto"/>
        <w:jc w:val="both"/>
        <w:rPr>
          <w:rFonts w:cs="Calibri"/>
          <w:sz w:val="24"/>
          <w:szCs w:val="24"/>
        </w:rPr>
      </w:pPr>
      <w:r w:rsidRPr="00653C0A">
        <w:rPr>
          <w:rStyle w:val="FootnoteReference"/>
          <w:sz w:val="24"/>
          <w:szCs w:val="24"/>
        </w:rPr>
        <w:footnoteRef/>
      </w:r>
      <w:r w:rsidRPr="00653C0A">
        <w:rPr>
          <w:sz w:val="24"/>
          <w:szCs w:val="24"/>
        </w:rPr>
        <w:t xml:space="preserve"> </w:t>
      </w:r>
      <w:r w:rsidRPr="00653C0A">
        <w:rPr>
          <w:rFonts w:cs="Calibri"/>
          <w:sz w:val="24"/>
          <w:szCs w:val="24"/>
        </w:rPr>
        <w:t>(And, do not be inclined to those dhâlim, lest you be seized by the fire.)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0sDA1MjY3NDIzMzBT0lEKTi0uzszPAykwqgUASMWf9iwAAAA="/>
  </w:docVars>
  <w:rsids>
    <w:rsidRoot w:val="00A958B9"/>
    <w:rsid w:val="000A0258"/>
    <w:rsid w:val="000D25A0"/>
    <w:rsid w:val="00232C24"/>
    <w:rsid w:val="002A178B"/>
    <w:rsid w:val="004467FD"/>
    <w:rsid w:val="00484469"/>
    <w:rsid w:val="004A05AA"/>
    <w:rsid w:val="004C7E76"/>
    <w:rsid w:val="00564C5B"/>
    <w:rsid w:val="005C22C2"/>
    <w:rsid w:val="00653C0A"/>
    <w:rsid w:val="00662567"/>
    <w:rsid w:val="007E5F2F"/>
    <w:rsid w:val="00853DA3"/>
    <w:rsid w:val="00932F26"/>
    <w:rsid w:val="00A635DC"/>
    <w:rsid w:val="00A958B9"/>
    <w:rsid w:val="00B85EBB"/>
    <w:rsid w:val="00BD3217"/>
    <w:rsid w:val="00CC431E"/>
    <w:rsid w:val="00CD2658"/>
    <w:rsid w:val="00D144C4"/>
    <w:rsid w:val="00DB580C"/>
    <w:rsid w:val="00DC00DC"/>
    <w:rsid w:val="00E532D5"/>
    <w:rsid w:val="00E95603"/>
    <w:rsid w:val="00ED5166"/>
    <w:rsid w:val="00F00BED"/>
    <w:rsid w:val="00F350B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6B71621"/>
  <w15:chartTrackingRefBased/>
  <w15:docId w15:val="{D3BCD691-D100-45C3-9B08-8C09CC33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cs="Arial"/>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DipnotKarakterleri">
    <w:name w:val="Dipnot Karakterleri"/>
    <w:uiPriority w:val="99"/>
    <w:qFormat/>
    <w:rPr>
      <w:vertAlign w:val="superscript"/>
    </w:rPr>
  </w:style>
  <w:style w:type="character" w:customStyle="1" w:styleId="stBilgiChar">
    <w:name w:val="Üst Bilgi Char"/>
    <w:rPr>
      <w:rFonts w:ascii="Calibri" w:hAnsi="Calibri" w:cs="Arial"/>
      <w:sz w:val="22"/>
      <w:szCs w:val="22"/>
    </w:rPr>
  </w:style>
  <w:style w:type="character" w:customStyle="1" w:styleId="AltBilgiChar">
    <w:name w:val="Alt Bilgi Char"/>
    <w:rPr>
      <w:rFonts w:ascii="Calibri" w:hAnsi="Calibri" w:cs="Arial"/>
      <w:sz w:val="22"/>
      <w:szCs w:val="22"/>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uiPriority w:val="99"/>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Dizin">
    <w:name w:val="Dizin"/>
    <w:basedOn w:val="Normal"/>
    <w:pPr>
      <w:suppressLineNumbers/>
    </w:pPr>
  </w:style>
  <w:style w:type="paragraph" w:styleId="FootnoteText">
    <w:name w:val="footnote text"/>
    <w:basedOn w:val="Normal"/>
    <w:link w:val="FootnoteTextChar"/>
    <w:uiPriority w:val="99"/>
    <w:pPr>
      <w:spacing w:after="0" w:line="240" w:lineRule="auto"/>
    </w:pPr>
    <w:rPr>
      <w:rFonts w:ascii="Times New Roman" w:hAnsi="Times New Roman" w:cs="Times New Roman"/>
      <w:sz w:val="20"/>
      <w:szCs w:val="20"/>
      <w:lang w:bidi="ar-AE"/>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customStyle="1" w:styleId="FootnoteTextChar">
    <w:name w:val="Footnote Text Char"/>
    <w:link w:val="FootnoteText"/>
    <w:uiPriority w:val="99"/>
    <w:rsid w:val="00653C0A"/>
    <w:rPr>
      <w:lang w:eastAsia="zh-CN" w:bidi="ar-AE"/>
    </w:rPr>
  </w:style>
  <w:style w:type="character" w:styleId="Hyperlink">
    <w:name w:val="Hyperlink"/>
    <w:uiPriority w:val="99"/>
    <w:unhideWhenUsed/>
    <w:rsid w:val="00484469"/>
    <w:rPr>
      <w:color w:val="0563C1"/>
      <w:u w:val="single"/>
    </w:rPr>
  </w:style>
  <w:style w:type="character" w:styleId="UnresolvedMention">
    <w:name w:val="Unresolved Mention"/>
    <w:uiPriority w:val="99"/>
    <w:semiHidden/>
    <w:unhideWhenUsed/>
    <w:rsid w:val="00484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isaleinur.online/english/_dictionary/N/NUR.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A/AS_SIRATAL_MUSTAQIM.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ZULM - ظلم</vt:lpstr>
    </vt:vector>
  </TitlesOfParts>
  <Company/>
  <LinksUpToDate>false</LinksUpToDate>
  <CharactersWithSpaces>4540</CharactersWithSpaces>
  <SharedDoc>false</SharedDoc>
  <HLinks>
    <vt:vector size="12" baseType="variant">
      <vt:variant>
        <vt:i4>3997769</vt:i4>
      </vt:variant>
      <vt:variant>
        <vt:i4>3</vt:i4>
      </vt:variant>
      <vt:variant>
        <vt:i4>0</vt:i4>
      </vt:variant>
      <vt:variant>
        <vt:i4>5</vt:i4>
      </vt:variant>
      <vt:variant>
        <vt:lpwstr>https://risaleinur.online/english/_dictionary/N/NUR.php</vt:lpwstr>
      </vt:variant>
      <vt:variant>
        <vt:lpwstr/>
      </vt:variant>
      <vt:variant>
        <vt:i4>3407951</vt:i4>
      </vt:variant>
      <vt:variant>
        <vt:i4>0</vt:i4>
      </vt:variant>
      <vt:variant>
        <vt:i4>0</vt:i4>
      </vt:variant>
      <vt:variant>
        <vt:i4>5</vt:i4>
      </vt:variant>
      <vt:variant>
        <vt:lpwstr>https://risaleinur.online/english/_dictionary/A/AS_SIRATAL_MUSTAQIM.php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ZULM - ظلم</dc:title>
  <dc:subject/>
  <dc:creator>DURUKAN</dc:creator>
  <cp:keywords/>
  <cp:lastModifiedBy>zulal durukan</cp:lastModifiedBy>
  <cp:revision>2</cp:revision>
  <cp:lastPrinted>1995-11-21T15:41:00Z</cp:lastPrinted>
  <dcterms:created xsi:type="dcterms:W3CDTF">2026-09-14T13:54:00Z</dcterms:created>
  <dcterms:modified xsi:type="dcterms:W3CDTF">2026-09-14T13:54:00Z</dcterms:modified>
</cp:coreProperties>
</file>