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FBA66" w14:textId="77777777" w:rsidR="002E3AEE" w:rsidRDefault="002E3AEE">
      <w:pPr>
        <w:spacing w:after="0" w:line="240" w:lineRule="auto"/>
        <w:jc w:val="center"/>
      </w:pPr>
      <w:proofErr w:type="gramStart"/>
      <w:r>
        <w:rPr>
          <w:rFonts w:cs="Calibri"/>
          <w:b/>
          <w:bCs/>
          <w:color w:val="800000"/>
          <w:sz w:val="32"/>
          <w:szCs w:val="32"/>
        </w:rPr>
        <w:t>DHÂLİM -</w:t>
      </w:r>
      <w:proofErr w:type="gramEnd"/>
      <w:r>
        <w:rPr>
          <w:rFonts w:cs="Calibri"/>
          <w:color w:val="800000"/>
          <w:sz w:val="36"/>
          <w:szCs w:val="36"/>
        </w:rPr>
        <w:t xml:space="preserve"> </w:t>
      </w:r>
      <w:r>
        <w:rPr>
          <w:rFonts w:cs="Calibri"/>
          <w:color w:val="800000"/>
          <w:sz w:val="36"/>
          <w:szCs w:val="36"/>
          <w:rtl/>
        </w:rPr>
        <w:t>ظالم</w:t>
      </w:r>
    </w:p>
    <w:p w14:paraId="591EBBB6" w14:textId="77777777" w:rsidR="002E3AEE" w:rsidRDefault="002E3AEE">
      <w:pPr>
        <w:spacing w:before="120" w:after="0" w:line="240" w:lineRule="auto"/>
        <w:jc w:val="center"/>
        <w:rPr>
          <w:rFonts w:cs="Calibri"/>
          <w:color w:val="800000"/>
          <w:sz w:val="20"/>
          <w:szCs w:val="20"/>
        </w:rPr>
      </w:pPr>
    </w:p>
    <w:p w14:paraId="0B141B19" w14:textId="77777777" w:rsidR="006535B2" w:rsidRDefault="006535B2" w:rsidP="006535B2">
      <w:pPr>
        <w:spacing w:before="120" w:after="0" w:line="240" w:lineRule="auto"/>
        <w:jc w:val="both"/>
        <w:rPr>
          <w:rFonts w:cs="Calibri"/>
          <w:b/>
          <w:bCs/>
          <w:color w:val="000000"/>
          <w:sz w:val="24"/>
          <w:szCs w:val="24"/>
        </w:rPr>
      </w:pPr>
      <w:r w:rsidRPr="006535B2">
        <w:rPr>
          <w:rFonts w:cs="Calibri"/>
          <w:b/>
          <w:bCs/>
          <w:color w:val="000000"/>
          <w:sz w:val="24"/>
          <w:szCs w:val="24"/>
        </w:rPr>
        <w:t xml:space="preserve">Literally: </w:t>
      </w:r>
      <w:r w:rsidRPr="006535B2">
        <w:rPr>
          <w:rFonts w:cs="Calibri"/>
          <w:color w:val="000000"/>
          <w:sz w:val="24"/>
          <w:szCs w:val="24"/>
        </w:rPr>
        <w:t>Unjust, barbarous, cruel, or oppressive; a tyrant. One who does not place a thing in its rightful place.</w:t>
      </w:r>
    </w:p>
    <w:p w14:paraId="1D6049BA" w14:textId="77777777" w:rsidR="006535B2" w:rsidRPr="006535B2" w:rsidRDefault="006535B2" w:rsidP="006535B2">
      <w:pPr>
        <w:spacing w:before="120" w:after="0" w:line="240" w:lineRule="auto"/>
        <w:jc w:val="both"/>
        <w:rPr>
          <w:rFonts w:cs="Calibri"/>
          <w:b/>
          <w:bCs/>
          <w:color w:val="000000"/>
          <w:sz w:val="24"/>
          <w:szCs w:val="24"/>
        </w:rPr>
      </w:pPr>
      <w:bookmarkStart w:id="0" w:name="_Hlk240295695"/>
      <w:r w:rsidRPr="006535B2">
        <w:rPr>
          <w:rFonts w:cs="Calibri"/>
          <w:b/>
          <w:bCs/>
          <w:color w:val="000000"/>
          <w:sz w:val="24"/>
          <w:szCs w:val="24"/>
        </w:rPr>
        <w:t xml:space="preserve">Etymology: </w:t>
      </w:r>
      <w:bookmarkStart w:id="1" w:name="_Hlk240295715"/>
      <w:r w:rsidRPr="006535B2">
        <w:rPr>
          <w:rFonts w:cs="Calibri"/>
          <w:color w:val="000000"/>
          <w:sz w:val="24"/>
          <w:szCs w:val="24"/>
        </w:rPr>
        <w:t xml:space="preserve">Derived from the Arabic root </w:t>
      </w:r>
      <w:r w:rsidRPr="006535B2">
        <w:rPr>
          <w:rFonts w:cs="Calibri"/>
          <w:i/>
          <w:iCs/>
          <w:color w:val="000000"/>
          <w:sz w:val="24"/>
          <w:szCs w:val="24"/>
        </w:rPr>
        <w:t>dh-l-m</w:t>
      </w:r>
      <w:r w:rsidRPr="006535B2">
        <w:rPr>
          <w:rFonts w:cs="Calibri"/>
          <w:color w:val="000000"/>
          <w:sz w:val="24"/>
          <w:szCs w:val="24"/>
        </w:rPr>
        <w:t xml:space="preserve"> (</w:t>
      </w:r>
      <w:proofErr w:type="gramStart"/>
      <w:r w:rsidRPr="006535B2">
        <w:rPr>
          <w:rFonts w:cs="Calibri"/>
          <w:color w:val="FF0000"/>
          <w:sz w:val="28"/>
          <w:szCs w:val="28"/>
          <w:rtl/>
        </w:rPr>
        <w:t>ظ -</w:t>
      </w:r>
      <w:proofErr w:type="gramEnd"/>
      <w:r w:rsidRPr="006535B2">
        <w:rPr>
          <w:rFonts w:cs="Calibri"/>
          <w:color w:val="FF0000"/>
          <w:sz w:val="28"/>
          <w:szCs w:val="28"/>
          <w:rtl/>
        </w:rPr>
        <w:t xml:space="preserve"> ل – م</w:t>
      </w:r>
      <w:r w:rsidRPr="006535B2">
        <w:rPr>
          <w:rFonts w:cs="Calibri"/>
          <w:color w:val="000000"/>
          <w:sz w:val="24"/>
          <w:szCs w:val="24"/>
        </w:rPr>
        <w:t xml:space="preserve">), </w:t>
      </w:r>
      <w:r w:rsidRPr="006535B2">
        <w:rPr>
          <w:rFonts w:cs="Calibri"/>
          <w:i/>
          <w:iCs/>
          <w:color w:val="000000"/>
          <w:sz w:val="24"/>
          <w:szCs w:val="24"/>
        </w:rPr>
        <w:t>dhâlim</w:t>
      </w:r>
      <w:r w:rsidRPr="006535B2">
        <w:rPr>
          <w:rFonts w:cs="Calibri"/>
          <w:color w:val="000000"/>
          <w:sz w:val="24"/>
          <w:szCs w:val="24"/>
        </w:rPr>
        <w:t xml:space="preserve"> etymologically signifies "placing a thing in other than its rightful place" or violating rights. Sharing a deep semantic link with </w:t>
      </w:r>
      <w:r w:rsidR="00E75CC5">
        <w:rPr>
          <w:rFonts w:cs="Calibri"/>
          <w:i/>
          <w:iCs/>
          <w:color w:val="000000"/>
          <w:sz w:val="24"/>
          <w:szCs w:val="24"/>
        </w:rPr>
        <w:t>dh</w:t>
      </w:r>
      <w:r w:rsidRPr="006535B2">
        <w:rPr>
          <w:rFonts w:cs="Calibri"/>
          <w:i/>
          <w:iCs/>
          <w:color w:val="000000"/>
          <w:sz w:val="24"/>
          <w:szCs w:val="24"/>
        </w:rPr>
        <w:t>ulmah</w:t>
      </w:r>
      <w:r w:rsidRPr="006535B2">
        <w:rPr>
          <w:rFonts w:cs="Calibri"/>
          <w:color w:val="000000"/>
          <w:sz w:val="24"/>
          <w:szCs w:val="24"/>
        </w:rPr>
        <w:t xml:space="preserve"> (darkness), it denotes veiling the </w:t>
      </w:r>
      <w:bookmarkEnd w:id="1"/>
      <w:r>
        <w:rPr>
          <w:rFonts w:cs="Calibri"/>
          <w:i/>
          <w:iCs/>
          <w:color w:val="000000"/>
          <w:sz w:val="24"/>
          <w:szCs w:val="24"/>
        </w:rPr>
        <w:fldChar w:fldCharType="begin"/>
      </w:r>
      <w:r>
        <w:rPr>
          <w:rFonts w:cs="Calibri"/>
          <w:i/>
          <w:iCs/>
          <w:color w:val="000000"/>
          <w:sz w:val="24"/>
          <w:szCs w:val="24"/>
        </w:rPr>
        <w:instrText>HYPERLINK "https://risaleinur.online/english/_dictionary/H/HAQQ.php"</w:instrText>
      </w:r>
      <w:r>
        <w:rPr>
          <w:rFonts w:cs="Calibri"/>
          <w:i/>
          <w:iCs/>
          <w:color w:val="000000"/>
          <w:sz w:val="24"/>
          <w:szCs w:val="24"/>
        </w:rPr>
      </w:r>
      <w:r>
        <w:rPr>
          <w:rFonts w:cs="Calibri"/>
          <w:i/>
          <w:iCs/>
          <w:color w:val="000000"/>
          <w:sz w:val="24"/>
          <w:szCs w:val="24"/>
        </w:rPr>
        <w:fldChar w:fldCharType="separate"/>
      </w:r>
      <w:r w:rsidRPr="006535B2">
        <w:rPr>
          <w:rStyle w:val="Hyperlink"/>
          <w:rFonts w:cs="Calibri"/>
          <w:i/>
          <w:iCs/>
          <w:sz w:val="24"/>
          <w:szCs w:val="24"/>
        </w:rPr>
        <w:t>haqq</w:t>
      </w:r>
      <w:r>
        <w:rPr>
          <w:rFonts w:cs="Calibri"/>
          <w:i/>
          <w:iCs/>
          <w:color w:val="000000"/>
          <w:sz w:val="24"/>
          <w:szCs w:val="24"/>
        </w:rPr>
        <w:fldChar w:fldCharType="end"/>
      </w:r>
      <w:r w:rsidRPr="006535B2">
        <w:rPr>
          <w:rFonts w:cs="Calibri"/>
          <w:color w:val="000000"/>
          <w:sz w:val="24"/>
          <w:szCs w:val="24"/>
        </w:rPr>
        <w:t xml:space="preserve">, overstepping </w:t>
      </w:r>
      <w:r>
        <w:rPr>
          <w:rFonts w:cs="Calibri"/>
          <w:color w:val="000000"/>
          <w:sz w:val="24"/>
          <w:szCs w:val="24"/>
        </w:rPr>
        <w:t>Allah’s</w:t>
      </w:r>
      <w:r w:rsidRPr="006535B2">
        <w:rPr>
          <w:rFonts w:cs="Calibri"/>
          <w:color w:val="000000"/>
          <w:sz w:val="24"/>
          <w:szCs w:val="24"/>
        </w:rPr>
        <w:t xml:space="preserve"> boundaries, and plunging into </w:t>
      </w:r>
      <w:hyperlink r:id="rId6" w:history="1">
        <w:r w:rsidRPr="006535B2">
          <w:rPr>
            <w:rStyle w:val="Hyperlink"/>
            <w:rFonts w:cs="Calibri"/>
            <w:i/>
            <w:iCs/>
            <w:sz w:val="24"/>
            <w:szCs w:val="24"/>
          </w:rPr>
          <w:t>ma’nawî</w:t>
        </w:r>
      </w:hyperlink>
      <w:r w:rsidRPr="006535B2">
        <w:rPr>
          <w:rFonts w:cs="Calibri"/>
          <w:color w:val="000000"/>
          <w:sz w:val="24"/>
          <w:szCs w:val="24"/>
        </w:rPr>
        <w:t xml:space="preserve"> darkness by deviation from </w:t>
      </w:r>
      <w:hyperlink r:id="rId7" w:history="1">
        <w:r w:rsidRPr="006535B2">
          <w:rPr>
            <w:rStyle w:val="Hyperlink"/>
            <w:rFonts w:cs="Calibri"/>
            <w:i/>
            <w:iCs/>
            <w:sz w:val="24"/>
            <w:szCs w:val="24"/>
          </w:rPr>
          <w:t>as-sirât al-mustaqîm</w:t>
        </w:r>
      </w:hyperlink>
      <w:r w:rsidRPr="006535B2">
        <w:rPr>
          <w:rFonts w:cs="Calibri"/>
          <w:color w:val="000000"/>
          <w:sz w:val="24"/>
          <w:szCs w:val="24"/>
        </w:rPr>
        <w:t>.</w:t>
      </w:r>
    </w:p>
    <w:p w14:paraId="11F92E87" w14:textId="77777777" w:rsidR="006535B2" w:rsidRPr="006535B2" w:rsidRDefault="006535B2" w:rsidP="006535B2">
      <w:pPr>
        <w:spacing w:before="120" w:after="0" w:line="240" w:lineRule="auto"/>
        <w:jc w:val="both"/>
        <w:rPr>
          <w:rFonts w:cs="Calibri"/>
          <w:color w:val="000000"/>
          <w:sz w:val="24"/>
          <w:szCs w:val="24"/>
        </w:rPr>
      </w:pPr>
      <w:bookmarkStart w:id="2" w:name="_Hlk240295670"/>
      <w:bookmarkEnd w:id="0"/>
      <w:r w:rsidRPr="006535B2">
        <w:rPr>
          <w:rFonts w:cs="Calibri"/>
          <w:b/>
          <w:bCs/>
          <w:color w:val="000000"/>
          <w:sz w:val="24"/>
          <w:szCs w:val="24"/>
        </w:rPr>
        <w:t xml:space="preserve">As an Islamic Term: </w:t>
      </w:r>
      <w:r w:rsidRPr="006535B2">
        <w:rPr>
          <w:rFonts w:cs="Calibri"/>
          <w:color w:val="000000"/>
          <w:sz w:val="24"/>
          <w:szCs w:val="24"/>
        </w:rPr>
        <w:t xml:space="preserve">The one who perpetrates </w:t>
      </w:r>
      <w:r w:rsidRPr="006535B2">
        <w:rPr>
          <w:rFonts w:cs="Calibri"/>
          <w:i/>
          <w:iCs/>
          <w:color w:val="000000"/>
          <w:sz w:val="24"/>
          <w:szCs w:val="24"/>
        </w:rPr>
        <w:t>dhulm</w:t>
      </w:r>
      <w:r w:rsidRPr="006535B2">
        <w:rPr>
          <w:rFonts w:cs="Calibri"/>
          <w:color w:val="000000"/>
          <w:sz w:val="24"/>
          <w:szCs w:val="24"/>
        </w:rPr>
        <w:t xml:space="preserve"> by transgressing </w:t>
      </w:r>
      <w:r>
        <w:rPr>
          <w:rFonts w:cs="Calibri"/>
          <w:color w:val="000000"/>
          <w:sz w:val="24"/>
          <w:szCs w:val="24"/>
        </w:rPr>
        <w:t xml:space="preserve">the Sharî’ah, </w:t>
      </w:r>
      <w:r w:rsidRPr="006535B2">
        <w:rPr>
          <w:rFonts w:cs="Calibri"/>
          <w:color w:val="000000"/>
          <w:sz w:val="24"/>
          <w:szCs w:val="24"/>
        </w:rPr>
        <w:t xml:space="preserve">which defines the sacred limits ordained by Allah, denying the rights of the Creator and </w:t>
      </w:r>
      <w:r>
        <w:rPr>
          <w:rFonts w:cs="Calibri"/>
          <w:color w:val="000000"/>
          <w:sz w:val="24"/>
          <w:szCs w:val="24"/>
        </w:rPr>
        <w:t xml:space="preserve">His </w:t>
      </w:r>
      <w:r w:rsidRPr="006535B2">
        <w:rPr>
          <w:rFonts w:cs="Calibri"/>
          <w:color w:val="000000"/>
          <w:sz w:val="24"/>
          <w:szCs w:val="24"/>
        </w:rPr>
        <w:t xml:space="preserve">creation, and knowingly deviating from </w:t>
      </w:r>
      <w:r w:rsidRPr="006535B2">
        <w:rPr>
          <w:rFonts w:cs="Calibri"/>
          <w:i/>
          <w:iCs/>
          <w:color w:val="000000"/>
          <w:sz w:val="24"/>
          <w:szCs w:val="24"/>
        </w:rPr>
        <w:t>as-sirât al-mustaqîm</w:t>
      </w:r>
      <w:r w:rsidRPr="006535B2">
        <w:rPr>
          <w:rFonts w:cs="Calibri"/>
          <w:color w:val="000000"/>
          <w:sz w:val="24"/>
          <w:szCs w:val="24"/>
        </w:rPr>
        <w:t>.</w:t>
      </w:r>
    </w:p>
    <w:bookmarkEnd w:id="2"/>
    <w:p w14:paraId="1F7AAF3C" w14:textId="77777777" w:rsidR="006535B2" w:rsidRPr="006535B2" w:rsidRDefault="006535B2" w:rsidP="006535B2">
      <w:pPr>
        <w:spacing w:before="120" w:after="0" w:line="240" w:lineRule="auto"/>
        <w:jc w:val="both"/>
        <w:rPr>
          <w:rFonts w:cs="Calibri"/>
          <w:b/>
          <w:bCs/>
          <w:color w:val="000000"/>
          <w:sz w:val="24"/>
          <w:szCs w:val="24"/>
        </w:rPr>
      </w:pPr>
    </w:p>
    <w:p w14:paraId="40A1617F" w14:textId="77777777" w:rsidR="002E3AEE" w:rsidRDefault="002E3AEE">
      <w:pPr>
        <w:spacing w:before="120" w:after="0" w:line="240" w:lineRule="auto"/>
        <w:jc w:val="center"/>
        <w:rPr>
          <w:rFonts w:cs="Calibri"/>
          <w:color w:val="404040"/>
          <w:sz w:val="24"/>
          <w:szCs w:val="24"/>
        </w:rPr>
      </w:pPr>
    </w:p>
    <w:p w14:paraId="0A2610AB" w14:textId="77777777" w:rsidR="0014036B" w:rsidRDefault="0014036B" w:rsidP="007440BC">
      <w:pPr>
        <w:spacing w:before="120" w:after="0" w:line="240" w:lineRule="auto"/>
        <w:jc w:val="both"/>
        <w:rPr>
          <w:rFonts w:cs="Calibri"/>
          <w:sz w:val="24"/>
          <w:szCs w:val="24"/>
        </w:rPr>
      </w:pPr>
      <w:r w:rsidRPr="001C69FB">
        <w:rPr>
          <w:rFonts w:cs="Calibri"/>
          <w:sz w:val="24"/>
          <w:szCs w:val="24"/>
        </w:rPr>
        <w:t xml:space="preserve">Through the decree of </w:t>
      </w:r>
      <w:r w:rsidRPr="001C69FB">
        <w:rPr>
          <w:rStyle w:val="FootnoteReference"/>
          <w:rFonts w:cs="Calibri"/>
          <w:sz w:val="24"/>
          <w:szCs w:val="24"/>
        </w:rPr>
        <w:footnoteReference w:id="1"/>
      </w:r>
      <w:r w:rsidRPr="001C69FB">
        <w:rPr>
          <w:rFonts w:cs="Calibri"/>
          <w:color w:val="FF0000"/>
          <w:sz w:val="28"/>
          <w:szCs w:val="28"/>
          <w:rtl/>
        </w:rPr>
        <w:t>وَلاَ تَرْكَنُوا اِلَى الَّذِينَ ظَلَمُوا فَتَمَسَّكُمُ النَّارُ</w:t>
      </w:r>
      <w:r w:rsidRPr="001C69FB">
        <w:rPr>
          <w:rFonts w:cs="Calibri"/>
          <w:sz w:val="24"/>
          <w:szCs w:val="24"/>
        </w:rPr>
        <w:t>,</w:t>
      </w:r>
      <w:r w:rsidRPr="001C69FB">
        <w:rPr>
          <w:rFonts w:cs="Calibri"/>
          <w:color w:val="FF0000"/>
          <w:sz w:val="28"/>
          <w:szCs w:val="28"/>
        </w:rPr>
        <w:t xml:space="preserve"> </w:t>
      </w:r>
      <w:r w:rsidR="007440BC" w:rsidRPr="007440BC">
        <w:rPr>
          <w:rFonts w:cs="Calibri"/>
          <w:sz w:val="24"/>
          <w:szCs w:val="24"/>
        </w:rPr>
        <w:t>the noble âyah terrifyingly and severely threatens, not only those who support dhulm and are the tools of it but also those who incline slightly towards it. For, just as consenting to kufr is kufr, so too, consenting to dhulm is dhulm</w:t>
      </w:r>
      <w:r w:rsidR="007440BC">
        <w:rPr>
          <w:rFonts w:cs="Calibri"/>
          <w:sz w:val="24"/>
          <w:szCs w:val="24"/>
        </w:rPr>
        <w:t>.</w:t>
      </w:r>
    </w:p>
    <w:p w14:paraId="715A2731" w14:textId="77777777" w:rsidR="0014036B" w:rsidRPr="0099392F" w:rsidRDefault="0014036B" w:rsidP="009D499B">
      <w:pPr>
        <w:spacing w:before="120" w:after="0" w:line="240" w:lineRule="auto"/>
        <w:jc w:val="both"/>
        <w:rPr>
          <w:rFonts w:cs="Calibri"/>
          <w:sz w:val="24"/>
          <w:szCs w:val="24"/>
        </w:rPr>
      </w:pPr>
      <w:r w:rsidRPr="0099392F">
        <w:rPr>
          <w:rFonts w:cs="Calibri"/>
          <w:sz w:val="24"/>
          <w:szCs w:val="24"/>
        </w:rPr>
        <w:t xml:space="preserve">Thus, one of the people of perfection perfectly interpreted one of the many jewels of this âyah as follows: </w:t>
      </w:r>
    </w:p>
    <w:p w14:paraId="2A9E700C" w14:textId="77777777" w:rsidR="0014036B" w:rsidRPr="001C69FB" w:rsidRDefault="0014036B" w:rsidP="0014036B">
      <w:pPr>
        <w:spacing w:before="120" w:after="0" w:line="240" w:lineRule="auto"/>
        <w:rPr>
          <w:rFonts w:cs="Calibri"/>
          <w:b/>
          <w:bCs/>
          <w:sz w:val="24"/>
          <w:szCs w:val="24"/>
        </w:rPr>
      </w:pPr>
      <w:r w:rsidRPr="001C69FB">
        <w:rPr>
          <w:rFonts w:cs="Calibri"/>
          <w:b/>
          <w:bCs/>
          <w:sz w:val="24"/>
          <w:szCs w:val="24"/>
        </w:rPr>
        <w:t>One who assists</w:t>
      </w:r>
      <w:r w:rsidR="00D566B0">
        <w:rPr>
          <w:rFonts w:cs="Calibri"/>
          <w:b/>
          <w:bCs/>
          <w:sz w:val="24"/>
          <w:szCs w:val="24"/>
        </w:rPr>
        <w:t xml:space="preserve"> a dhâlim in the world is the ma</w:t>
      </w:r>
      <w:r w:rsidRPr="001C69FB">
        <w:rPr>
          <w:rFonts w:cs="Calibri"/>
          <w:b/>
          <w:bCs/>
          <w:sz w:val="24"/>
          <w:szCs w:val="24"/>
        </w:rPr>
        <w:t>n of despicableness</w:t>
      </w:r>
    </w:p>
    <w:p w14:paraId="1B3D4FE8" w14:textId="77777777" w:rsidR="0014036B" w:rsidRPr="001C69FB" w:rsidRDefault="00D566B0" w:rsidP="0014036B">
      <w:pPr>
        <w:spacing w:before="120" w:after="0" w:line="240" w:lineRule="auto"/>
        <w:jc w:val="both"/>
        <w:rPr>
          <w:rFonts w:cs="Calibri"/>
          <w:b/>
          <w:bCs/>
          <w:sz w:val="24"/>
          <w:szCs w:val="24"/>
        </w:rPr>
      </w:pPr>
      <w:r>
        <w:rPr>
          <w:rFonts w:cs="Calibri"/>
          <w:b/>
          <w:bCs/>
          <w:sz w:val="24"/>
          <w:szCs w:val="24"/>
        </w:rPr>
        <w:t>That is a dog</w:t>
      </w:r>
      <w:r w:rsidR="0014036B" w:rsidRPr="001C69FB">
        <w:rPr>
          <w:rFonts w:cs="Calibri"/>
          <w:b/>
          <w:bCs/>
          <w:sz w:val="24"/>
          <w:szCs w:val="24"/>
        </w:rPr>
        <w:t xml:space="preserve"> who receives pleasure from serving the unjust hunter.</w:t>
      </w:r>
    </w:p>
    <w:p w14:paraId="1A2F3F11" w14:textId="77777777" w:rsidR="0014036B" w:rsidRPr="0099392F" w:rsidRDefault="0014036B" w:rsidP="0014036B">
      <w:pPr>
        <w:spacing w:before="120" w:after="0" w:line="240" w:lineRule="auto"/>
        <w:jc w:val="right"/>
        <w:rPr>
          <w:rFonts w:cs="Calibri"/>
          <w:sz w:val="24"/>
          <w:szCs w:val="24"/>
        </w:rPr>
      </w:pPr>
      <w:r w:rsidRPr="0099392F">
        <w:rPr>
          <w:rFonts w:cs="Calibri"/>
          <w:sz w:val="24"/>
          <w:szCs w:val="24"/>
        </w:rPr>
        <w:t xml:space="preserve">The Twenty-Eighth </w:t>
      </w:r>
      <w:proofErr w:type="gramStart"/>
      <w:r w:rsidRPr="0099392F">
        <w:rPr>
          <w:rFonts w:cs="Calibri"/>
          <w:sz w:val="24"/>
          <w:szCs w:val="24"/>
        </w:rPr>
        <w:t>Letter -</w:t>
      </w:r>
      <w:proofErr w:type="gramEnd"/>
      <w:r w:rsidRPr="0099392F">
        <w:rPr>
          <w:rFonts w:cs="Calibri"/>
          <w:sz w:val="24"/>
          <w:szCs w:val="24"/>
        </w:rPr>
        <w:t xml:space="preserve">  The Fourth </w:t>
      </w:r>
      <w:r>
        <w:rPr>
          <w:rFonts w:cs="Calibri"/>
          <w:sz w:val="24"/>
          <w:szCs w:val="24"/>
        </w:rPr>
        <w:t>Matter</w:t>
      </w:r>
      <w:r w:rsidRPr="0099392F">
        <w:rPr>
          <w:rFonts w:cs="Calibri"/>
          <w:sz w:val="24"/>
          <w:szCs w:val="24"/>
        </w:rPr>
        <w:t xml:space="preserve"> which is the Fourth Risale </w:t>
      </w:r>
    </w:p>
    <w:p w14:paraId="2193231A" w14:textId="77777777" w:rsidR="002E3AEE" w:rsidRDefault="002E3AEE">
      <w:pPr>
        <w:spacing w:before="120" w:after="0" w:line="240" w:lineRule="auto"/>
        <w:jc w:val="both"/>
        <w:rPr>
          <w:rFonts w:cs="Calibri"/>
          <w:color w:val="000000"/>
          <w:sz w:val="24"/>
          <w:szCs w:val="24"/>
          <w:lang w:eastAsia="tr-TR"/>
        </w:rPr>
      </w:pPr>
    </w:p>
    <w:p w14:paraId="24B67191" w14:textId="77777777" w:rsidR="00941895" w:rsidRPr="00941895" w:rsidRDefault="00941895" w:rsidP="00941895">
      <w:pPr>
        <w:pStyle w:val="Standard"/>
        <w:spacing w:before="120"/>
        <w:jc w:val="both"/>
        <w:rPr>
          <w:rFonts w:ascii="Calibri" w:eastAsia="Times New Roman" w:hAnsi="Calibri" w:cs="Calibri"/>
          <w:color w:val="000000"/>
          <w:kern w:val="0"/>
          <w:lang w:bidi="ar-SA"/>
        </w:rPr>
      </w:pPr>
      <w:r w:rsidRPr="00941895">
        <w:rPr>
          <w:rFonts w:ascii="Calibri" w:eastAsia="Times New Roman" w:hAnsi="Calibri" w:cs="Calibri"/>
          <w:b/>
          <w:bCs/>
          <w:color w:val="000000"/>
          <w:kern w:val="0"/>
          <w:lang w:bidi="ar-SA"/>
        </w:rPr>
        <w:t>Third Question:</w:t>
      </w:r>
      <w:r w:rsidRPr="00941895">
        <w:rPr>
          <w:rFonts w:ascii="Calibri" w:eastAsia="Times New Roman" w:hAnsi="Calibri" w:cs="Calibri"/>
          <w:color w:val="000000"/>
          <w:kern w:val="0"/>
          <w:lang w:bidi="ar-SA"/>
        </w:rPr>
        <w:t xml:space="preserve"> What is the reason for this calamity, which arises from the wrongdoings of some individuals, taking the form of a general calamity in the country to a degree?</w:t>
      </w:r>
    </w:p>
    <w:p w14:paraId="062F8858" w14:textId="77777777" w:rsidR="00941895" w:rsidRDefault="00941895" w:rsidP="00941895">
      <w:pPr>
        <w:pStyle w:val="Standard"/>
        <w:spacing w:before="120"/>
        <w:jc w:val="both"/>
        <w:rPr>
          <w:rFonts w:ascii="Calibri" w:eastAsia="Times New Roman" w:hAnsi="Calibri" w:cs="Calibri"/>
          <w:color w:val="000000"/>
          <w:kern w:val="0"/>
          <w:lang w:bidi="ar-SA"/>
        </w:rPr>
      </w:pPr>
      <w:r w:rsidRPr="00941895">
        <w:rPr>
          <w:rFonts w:ascii="Calibri" w:eastAsia="Times New Roman" w:hAnsi="Calibri" w:cs="Calibri"/>
          <w:b/>
          <w:bCs/>
          <w:color w:val="000000"/>
          <w:kern w:val="0"/>
          <w:lang w:bidi="ar-SA"/>
        </w:rPr>
        <w:t>The Answer:</w:t>
      </w:r>
      <w:r w:rsidRPr="00941895">
        <w:rPr>
          <w:rFonts w:ascii="Calibri" w:eastAsia="Times New Roman" w:hAnsi="Calibri" w:cs="Calibri"/>
          <w:color w:val="000000"/>
          <w:kern w:val="0"/>
          <w:lang w:bidi="ar-SA"/>
        </w:rPr>
        <w:t xml:space="preserve"> From the point of general calamity being aroused from the wrongdoings of the majority, since most people, in a ma’nawî manner, participate in the actions of those dhâlim individuals by supporting them through their actions, by having iltizâm for the actions of those dhâlim individuals, or by joining them, they cause the general calamity. </w:t>
      </w:r>
    </w:p>
    <w:p w14:paraId="688E4214" w14:textId="77777777" w:rsidR="00D60CFE" w:rsidRPr="00C15110" w:rsidRDefault="00D60CFE" w:rsidP="00941895">
      <w:pPr>
        <w:pStyle w:val="Standard"/>
        <w:spacing w:before="120"/>
        <w:jc w:val="right"/>
        <w:rPr>
          <w:rFonts w:ascii="Calibri" w:hAnsi="Calibri" w:cs="Calibri"/>
          <w:color w:val="000000"/>
          <w:shd w:val="clear" w:color="auto" w:fill="FFFFFF"/>
          <w:lang w:bidi="ar-SA"/>
        </w:rPr>
      </w:pPr>
      <w:r>
        <w:rPr>
          <w:rFonts w:ascii="Calibri" w:hAnsi="Calibri" w:cs="Calibri"/>
          <w:color w:val="000000"/>
        </w:rPr>
        <w:t>The Addendum to The Fourteenth Word-Third Question</w:t>
      </w:r>
    </w:p>
    <w:p w14:paraId="3489D641" w14:textId="77777777" w:rsidR="002E3AEE" w:rsidRDefault="002E3AEE"/>
    <w:sectPr w:rsidR="002E3AEE">
      <w:pgSz w:w="11906" w:h="16838"/>
      <w:pgMar w:top="1078" w:right="1417" w:bottom="719"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01204" w14:textId="77777777" w:rsidR="00407D0E" w:rsidRDefault="00407D0E">
      <w:pPr>
        <w:spacing w:after="0" w:line="240" w:lineRule="auto"/>
      </w:pPr>
      <w:r>
        <w:separator/>
      </w:r>
    </w:p>
  </w:endnote>
  <w:endnote w:type="continuationSeparator" w:id="0">
    <w:p w14:paraId="6EBD7C92" w14:textId="77777777" w:rsidR="00407D0E" w:rsidRDefault="00407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B7AA1" w14:textId="77777777" w:rsidR="00407D0E" w:rsidRDefault="00407D0E">
      <w:pPr>
        <w:spacing w:after="0" w:line="240" w:lineRule="auto"/>
      </w:pPr>
      <w:r>
        <w:separator/>
      </w:r>
    </w:p>
  </w:footnote>
  <w:footnote w:type="continuationSeparator" w:id="0">
    <w:p w14:paraId="3EFDDFFA" w14:textId="77777777" w:rsidR="00407D0E" w:rsidRDefault="00407D0E">
      <w:pPr>
        <w:spacing w:after="0" w:line="240" w:lineRule="auto"/>
      </w:pPr>
      <w:r>
        <w:continuationSeparator/>
      </w:r>
    </w:p>
  </w:footnote>
  <w:footnote w:id="1">
    <w:p w14:paraId="18C28FBE" w14:textId="77777777" w:rsidR="0014036B" w:rsidRPr="00041801" w:rsidRDefault="0014036B" w:rsidP="0014036B">
      <w:pPr>
        <w:spacing w:before="120" w:after="0" w:line="240" w:lineRule="auto"/>
        <w:jc w:val="both"/>
        <w:rPr>
          <w:rFonts w:cs="Calibri"/>
          <w:sz w:val="24"/>
          <w:szCs w:val="24"/>
        </w:rPr>
      </w:pPr>
      <w:r w:rsidRPr="00041801">
        <w:rPr>
          <w:rStyle w:val="FootnoteReference"/>
          <w:sz w:val="24"/>
          <w:szCs w:val="24"/>
        </w:rPr>
        <w:footnoteRef/>
      </w:r>
      <w:r w:rsidRPr="00041801">
        <w:rPr>
          <w:sz w:val="24"/>
          <w:szCs w:val="24"/>
        </w:rPr>
        <w:t xml:space="preserve"> </w:t>
      </w:r>
      <w:r w:rsidRPr="00041801">
        <w:rPr>
          <w:rFonts w:cs="Calibri"/>
          <w:sz w:val="24"/>
          <w:szCs w:val="24"/>
        </w:rPr>
        <w:t xml:space="preserve">(And, do not be inclined to </w:t>
      </w:r>
      <w:r w:rsidRPr="0014036B">
        <w:rPr>
          <w:rFonts w:cs="Calibri"/>
          <w:sz w:val="24"/>
          <w:szCs w:val="24"/>
        </w:rPr>
        <w:t>those dhâlim, lest</w:t>
      </w:r>
      <w:r w:rsidRPr="00041801">
        <w:rPr>
          <w:rFonts w:cs="Calibri"/>
          <w:sz w:val="24"/>
          <w:szCs w:val="24"/>
        </w:rPr>
        <w:t xml:space="preserve"> you be seized by the fire.)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C0NLYwMDE2tDAzNTRV0lEKTi0uzszPAykwqgUATH7rqiwAAAA="/>
  </w:docVars>
  <w:rsids>
    <w:rsidRoot w:val="00D331AC"/>
    <w:rsid w:val="00003DE9"/>
    <w:rsid w:val="000D3425"/>
    <w:rsid w:val="0012172A"/>
    <w:rsid w:val="0014036B"/>
    <w:rsid w:val="00153F56"/>
    <w:rsid w:val="002B377B"/>
    <w:rsid w:val="002E3AEE"/>
    <w:rsid w:val="00407D0E"/>
    <w:rsid w:val="006535B2"/>
    <w:rsid w:val="006556C8"/>
    <w:rsid w:val="007440BC"/>
    <w:rsid w:val="00941895"/>
    <w:rsid w:val="009C39B5"/>
    <w:rsid w:val="009D499B"/>
    <w:rsid w:val="00A372A9"/>
    <w:rsid w:val="00B02380"/>
    <w:rsid w:val="00D331AC"/>
    <w:rsid w:val="00D566B0"/>
    <w:rsid w:val="00D60CFE"/>
    <w:rsid w:val="00E75CC5"/>
    <w:rsid w:val="00E854E7"/>
    <w:rsid w:val="00EE2993"/>
    <w:rsid w:val="00F17EC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2760AC0"/>
  <w15:chartTrackingRefBased/>
  <w15:docId w15:val="{FD7DCFE5-F152-4CB1-A1FF-4A5DE1DF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cs="Arial"/>
      <w:sz w:val="22"/>
      <w:szCs w:val="22"/>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DipnotKarakterleri">
    <w:name w:val="Dipnot Karakterleri"/>
    <w:rPr>
      <w:vertAlign w:val="superscript"/>
    </w:rPr>
  </w:style>
  <w:style w:type="character" w:styleId="FootnoteReference">
    <w:name w:val="footnote reference"/>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Dizin">
    <w:name w:val="Dizin"/>
    <w:basedOn w:val="Normal"/>
    <w:pPr>
      <w:suppressLineNumbers/>
    </w:p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FootnoteText">
    <w:name w:val="footnote text"/>
    <w:basedOn w:val="Normal"/>
    <w:rPr>
      <w:sz w:val="20"/>
      <w:szCs w:val="20"/>
    </w:rPr>
  </w:style>
  <w:style w:type="paragraph" w:customStyle="1" w:styleId="Standard">
    <w:name w:val="Standard"/>
    <w:uiPriority w:val="99"/>
    <w:qFormat/>
    <w:rsid w:val="00D60CFE"/>
    <w:pPr>
      <w:suppressAutoHyphens/>
      <w:textAlignment w:val="baseline"/>
    </w:pPr>
    <w:rPr>
      <w:rFonts w:ascii="Liberation Serif" w:eastAsia="SimSun" w:hAnsi="Liberation Serif" w:cs="Arial"/>
      <w:kern w:val="2"/>
      <w:sz w:val="24"/>
      <w:szCs w:val="24"/>
      <w:lang w:eastAsia="zh-CN" w:bidi="hi-IN"/>
    </w:rPr>
  </w:style>
  <w:style w:type="character" w:styleId="Hyperlink">
    <w:name w:val="Hyperlink"/>
    <w:uiPriority w:val="99"/>
    <w:unhideWhenUsed/>
    <w:rsid w:val="006535B2"/>
    <w:rPr>
      <w:color w:val="0563C1"/>
      <w:u w:val="single"/>
    </w:rPr>
  </w:style>
  <w:style w:type="character" w:styleId="UnresolvedMention">
    <w:name w:val="Unresolved Mention"/>
    <w:uiPriority w:val="99"/>
    <w:semiHidden/>
    <w:unhideWhenUsed/>
    <w:rsid w:val="006535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isaleinur.online/english/_dictionary/A/AS_SIRATAL_MUSTAQIM.ph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saleinur.online/english/_dictionary/M/MANAWI.ph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ZÂLIM - ظالم</vt:lpstr>
    </vt:vector>
  </TitlesOfParts>
  <Company/>
  <LinksUpToDate>false</LinksUpToDate>
  <CharactersWithSpaces>2176</CharactersWithSpaces>
  <SharedDoc>false</SharedDoc>
  <HLinks>
    <vt:vector size="18" baseType="variant">
      <vt:variant>
        <vt:i4>3407951</vt:i4>
      </vt:variant>
      <vt:variant>
        <vt:i4>6</vt:i4>
      </vt:variant>
      <vt:variant>
        <vt:i4>0</vt:i4>
      </vt:variant>
      <vt:variant>
        <vt:i4>5</vt:i4>
      </vt:variant>
      <vt:variant>
        <vt:lpwstr>https://risaleinur.online/english/_dictionary/A/AS_SIRATAL_MUSTAQIM.php</vt:lpwstr>
      </vt:variant>
      <vt:variant>
        <vt:lpwstr/>
      </vt:variant>
      <vt:variant>
        <vt:i4>6750228</vt:i4>
      </vt:variant>
      <vt:variant>
        <vt:i4>3</vt:i4>
      </vt:variant>
      <vt:variant>
        <vt:i4>0</vt:i4>
      </vt:variant>
      <vt:variant>
        <vt:i4>5</vt:i4>
      </vt:variant>
      <vt:variant>
        <vt:lpwstr>https://risaleinur.online/english/_dictionary/M/MANAWI.php</vt:lpwstr>
      </vt:variant>
      <vt:variant>
        <vt:lpwstr/>
      </vt:variant>
      <vt:variant>
        <vt:i4>1966204</vt:i4>
      </vt:variant>
      <vt:variant>
        <vt:i4>0</vt:i4>
      </vt:variant>
      <vt:variant>
        <vt:i4>0</vt:i4>
      </vt:variant>
      <vt:variant>
        <vt:i4>5</vt:i4>
      </vt:variant>
      <vt:variant>
        <vt:lpwstr>https://risaleinur.online/english/_dictionary/H/HAQQ.php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ZÂLIM - ظالم</dc:title>
  <dc:subject/>
  <dc:creator>DURUKAN</dc:creator>
  <cp:keywords/>
  <cp:lastModifiedBy>zulal durukan</cp:lastModifiedBy>
  <cp:revision>2</cp:revision>
  <cp:lastPrinted>1995-11-21T15:41:00Z</cp:lastPrinted>
  <dcterms:created xsi:type="dcterms:W3CDTF">2026-09-14T13:30:00Z</dcterms:created>
  <dcterms:modified xsi:type="dcterms:W3CDTF">2026-09-14T13:30:00Z</dcterms:modified>
</cp:coreProperties>
</file>