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بِسْمِ اللّٰهِ الرَّحْمٰنِ الرَّحِيمِ</w:t>
      </w:r>
    </w:p>
    <w:p>
      <w:pPr>
        <w:pStyle w:val="Normal"/>
        <w:spacing w:lineRule="auto" w:line="240" w:before="130" w:after="0"/>
        <w:jc w:val="center"/>
        <w:rPr>
          <w:rFonts w:ascii="Times New Roman" w:hAnsi="Times New Roman" w:cs="Times New Roman"/>
          <w:color w:val="FF0000"/>
          <w:sz w:val="28"/>
          <w:szCs w:val="28"/>
        </w:rPr>
      </w:pPr>
      <w:r>
        <w:rPr>
          <w:rFonts w:ascii="Calibri" w:hAnsi="Calibri" w:cs="Calibri"/>
          <w:color w:val="FF0000"/>
          <w:sz w:val="28"/>
          <w:sz w:val="28"/>
          <w:szCs w:val="28"/>
          <w:rtl w:val="true"/>
        </w:rPr>
        <w:t>وَ بِهِ نَسْتَعِينُ</w:t>
      </w:r>
    </w:p>
    <w:p>
      <w:pPr>
        <w:pStyle w:val="Normal"/>
        <w:spacing w:lineRule="auto" w:line="240" w:before="130" w:after="0"/>
        <w:jc w:val="center"/>
        <w:rPr>
          <w:rFonts w:ascii="Times New Roman" w:hAnsi="Times New Roman" w:cs="Times New Roman"/>
          <w:b/>
          <w:b/>
          <w:color w:val="FF0000"/>
          <w:sz w:val="28"/>
          <w:szCs w:val="28"/>
        </w:rPr>
      </w:pPr>
      <w:r>
        <w:rPr>
          <w:rFonts w:ascii="Calibri" w:hAnsi="Calibri" w:cs="Calibri"/>
          <w:color w:val="FF0000"/>
          <w:sz w:val="28"/>
          <w:sz w:val="28"/>
          <w:szCs w:val="28"/>
          <w:rtl w:val="true"/>
        </w:rPr>
        <w:t>اَلْحَمْدُ لِلّٰهِ رَبِّ الْعَالَمِينَ وَ الصَّلاَةُ وَ السَّلاَمُ عَلَى سَيِّدِنَا مُحَمَّدٍ وَ عَلَى آلِهِ وَ صَحْبِهِ اَجْمَعِينَ</w:t>
      </w:r>
    </w:p>
    <w:p>
      <w:pPr>
        <w:pStyle w:val="Normal"/>
        <w:spacing w:lineRule="auto" w:line="240" w:before="130" w:after="0"/>
        <w:jc w:val="center"/>
        <w:rPr>
          <w:b/>
          <w:b/>
          <w:sz w:val="24"/>
          <w:szCs w:val="24"/>
        </w:rPr>
      </w:pPr>
      <w:r>
        <w:rPr>
          <w:rFonts w:cs="Calibri"/>
          <w:b w:val="false"/>
          <w:bCs w:val="false"/>
          <w:color w:val="0000B0"/>
          <w:sz w:val="28"/>
          <w:szCs w:val="28"/>
        </w:rPr>
        <w:t>MODA, FANTAZİ, ASRİLİK</w:t>
      </w:r>
      <w:bookmarkStart w:id="0" w:name="_GoBack"/>
      <w:bookmarkEnd w:id="0"/>
    </w:p>
    <w:p>
      <w:pPr>
        <w:pStyle w:val="Normal"/>
        <w:spacing w:lineRule="auto" w:line="240" w:before="130" w:after="0"/>
        <w:jc w:val="both"/>
        <w:rPr>
          <w:sz w:val="24"/>
          <w:szCs w:val="24"/>
        </w:rPr>
      </w:pPr>
      <w:r>
        <w:rPr>
          <w:rFonts w:cs="Calibri"/>
          <w:sz w:val="24"/>
          <w:szCs w:val="24"/>
        </w:rPr>
        <w:t>“</w:t>
      </w:r>
      <w:r>
        <w:rPr>
          <w:rFonts w:cs="Calibri"/>
          <w:sz w:val="24"/>
          <w:szCs w:val="24"/>
        </w:rPr>
        <w:t>Birinci Mes'ele: Rivayette var ki: "Âhirzamanın eşhas-ı mühimmesinden olan Süfyan'ın eli delinecek."</w:t>
      </w:r>
    </w:p>
    <w:p>
      <w:pPr>
        <w:pStyle w:val="Normal"/>
        <w:spacing w:lineRule="auto" w:line="240" w:before="130" w:after="0"/>
        <w:jc w:val="both"/>
        <w:rPr>
          <w:sz w:val="24"/>
          <w:szCs w:val="24"/>
        </w:rPr>
      </w:pPr>
      <w:r>
        <w:rPr>
          <w:rFonts w:cs="Calibri"/>
          <w:sz w:val="24"/>
          <w:szCs w:val="24"/>
        </w:rPr>
        <w:t>Allahu a'lem, bunun bir tevili şudur ki: Sefahet ve lehviyat için gayet israf ile elinde mal durmaz, israfata akar. Darb-ı meselde deniliyor ki, "Filan adamın eli deliktir." Yani çok müsriftir.</w:t>
      </w:r>
    </w:p>
    <w:p>
      <w:pPr>
        <w:pStyle w:val="Normal"/>
        <w:spacing w:lineRule="auto" w:line="240" w:before="130" w:after="0"/>
        <w:jc w:val="both"/>
        <w:rPr>
          <w:b/>
          <w:b/>
          <w:sz w:val="24"/>
          <w:szCs w:val="24"/>
        </w:rPr>
      </w:pPr>
      <w:r>
        <w:rPr>
          <w:rFonts w:cs="Calibri"/>
          <w:sz w:val="24"/>
          <w:szCs w:val="24"/>
        </w:rPr>
        <w:t xml:space="preserve">İşte, Süfyan israfı teşvik etmekle, şiddetli bir hırs ve tama'ı uyandırarak insanların o zaîf damarlarını tutup kendine müsahhar eder diye bu hadîs ihtar ediyor. İsraf eden ona esir olur, onun dâmına düşer diye haber verir.” </w:t>
      </w:r>
      <w:r>
        <w:rPr>
          <w:rFonts w:cs="Calibri"/>
          <w:b/>
          <w:sz w:val="24"/>
          <w:szCs w:val="24"/>
        </w:rPr>
        <w:t>(Ş:583)</w:t>
      </w:r>
    </w:p>
    <w:p>
      <w:pPr>
        <w:pStyle w:val="Normal"/>
        <w:spacing w:lineRule="auto" w:line="240" w:before="130" w:after="0"/>
        <w:jc w:val="both"/>
        <w:rPr>
          <w:sz w:val="24"/>
          <w:szCs w:val="24"/>
        </w:rPr>
      </w:pPr>
      <w:r>
        <w:rPr>
          <w:rFonts w:cs="Calibri"/>
          <w:sz w:val="24"/>
          <w:szCs w:val="24"/>
        </w:rPr>
        <w:t>“</w:t>
      </w:r>
      <w:r>
        <w:rPr>
          <w:rFonts w:cs="Calibri"/>
          <w:sz w:val="24"/>
          <w:szCs w:val="24"/>
        </w:rPr>
        <w:t>Rivayetlerde gelmiş ki: "Deccal'ın bir yalancı Cennet'i var; kendine tâbi' olanları ona atar. Hem yalancı bir Cehennemi var; tâbi' olmayanları ona atar.</w:t>
      </w:r>
    </w:p>
    <w:p>
      <w:pPr>
        <w:pStyle w:val="Normal"/>
        <w:spacing w:lineRule="auto" w:line="240" w:before="130" w:after="0"/>
        <w:jc w:val="both"/>
        <w:rPr>
          <w:sz w:val="24"/>
          <w:szCs w:val="24"/>
        </w:rPr>
      </w:pPr>
      <w:r>
        <w:rPr>
          <w:rFonts w:cs="Calibri"/>
          <w:sz w:val="24"/>
          <w:szCs w:val="24"/>
        </w:rPr>
        <w:t xml:space="preserve">Deccal'ın yalancı Cennet'i ise, medeniyetin cazibedar lehviyatı ve fantaziyeleridir.” </w:t>
      </w:r>
      <w:r>
        <w:rPr>
          <w:rFonts w:cs="Calibri"/>
          <w:b/>
          <w:sz w:val="24"/>
          <w:szCs w:val="24"/>
        </w:rPr>
        <w:t>(M: 58)</w:t>
      </w:r>
    </w:p>
    <w:p>
      <w:pPr>
        <w:pStyle w:val="Normal"/>
        <w:spacing w:lineRule="auto" w:line="240" w:before="130" w:after="0"/>
        <w:jc w:val="both"/>
        <w:rPr>
          <w:sz w:val="24"/>
          <w:szCs w:val="24"/>
        </w:rPr>
      </w:pPr>
      <w:r>
        <w:rPr>
          <w:rFonts w:cs="Calibri"/>
          <w:sz w:val="24"/>
          <w:szCs w:val="24"/>
        </w:rPr>
        <w:t>“</w:t>
      </w:r>
      <w:r>
        <w:rPr>
          <w:rFonts w:cs="Calibri"/>
          <w:sz w:val="24"/>
          <w:szCs w:val="24"/>
        </w:rPr>
        <w:t>Şu dalalet-âlûd ve sefahet-perver medeniyetin şakirdleri ve idlâl edici sakîm felsefenin talebeleri, acib ihtirasat ve pek garib tefer'unlukla sarhoş olmuşlar. Sonra gelip, desiseler ile müslümanları, ecnebilerin âdâtına davet ve terk-i şeair-i İslâmiyeye teşvik ediyorlar. Halbuki her şeairde nur-u İslâma bir şuur ve bir iş'ar vardır.</w:t>
      </w:r>
    </w:p>
    <w:p>
      <w:pPr>
        <w:pStyle w:val="Normal"/>
        <w:spacing w:lineRule="auto" w:line="240" w:before="130" w:after="0"/>
        <w:jc w:val="both"/>
        <w:rPr>
          <w:b/>
          <w:b/>
          <w:sz w:val="24"/>
          <w:szCs w:val="24"/>
        </w:rPr>
      </w:pPr>
      <w:r>
        <w:rPr>
          <w:rFonts w:cs="Calibri"/>
          <w:sz w:val="24"/>
          <w:szCs w:val="24"/>
        </w:rPr>
        <w:t xml:space="preserve">Kur'an-ı Hakîm'in tilmizleri ise, bunlara mukabele edip derler ki: "Ey dalalete dalmış gafiller! Dünyadan mevti, insandan acz ve fakrı kaldırmak çaresi varsa, dinden ve dinin şeairlerinden istiğna edebilirsiniz. Yoksa susunuz... Zira ölüm, acz, zeval, fakr, sefer gibi âyât-ı tekviniye yüksek sadâlarıyla, dinin lüzumuna ve şeairin iltizamına davet ediyorlar.” </w:t>
      </w:r>
      <w:r>
        <w:rPr>
          <w:rFonts w:cs="Calibri"/>
          <w:b/>
          <w:sz w:val="24"/>
          <w:szCs w:val="24"/>
        </w:rPr>
        <w:t>(N.İ.K: 26)</w:t>
      </w:r>
    </w:p>
    <w:p>
      <w:pPr>
        <w:pStyle w:val="Normal"/>
        <w:spacing w:lineRule="auto" w:line="240" w:before="130" w:after="0"/>
        <w:jc w:val="both"/>
        <w:rPr>
          <w:b/>
          <w:b/>
          <w:sz w:val="24"/>
          <w:szCs w:val="24"/>
        </w:rPr>
      </w:pPr>
      <w:r>
        <w:rPr>
          <w:rFonts w:cs="Calibri"/>
          <w:sz w:val="24"/>
          <w:szCs w:val="24"/>
        </w:rPr>
        <w:t>““</w:t>
      </w:r>
      <w:r>
        <w:rPr>
          <w:rFonts w:cs="Calibri"/>
          <w:sz w:val="24"/>
          <w:szCs w:val="24"/>
        </w:rPr>
        <w:t>İşte ey uyanık iken uyuyanlar! Ve uykuda iken kendini ayık zannedenler! Sakın mimsiz medenîlere müsamaha-yı diniye ile ve kendinizi onlara benzeterek yanaşmayınız. Güya zannedersiniz ki, bizim ile onların arasında bir köprü vazifesini görüp de muvasalayı te’min edecekmişsiniz ve aramızdaki pek derin dereyi dolduracakmışsınız. Kellâ!.. Yanlış düşünüyorsunuz. Çünkü mü’minler ile kâfirler arasında olan mesafe hadsizdir. Ve mabeynimizdeki dere nihayet derindir. Bu nihayet uzun mesafeyi ve şu pek derin dereyi dolduramazsınız!. Belki ya onlara iltihak edip gidersiniz veyahut dalâletin en uzak derekesine düşüp İslâmiyetten uzaklaşırsınız.”</w:t>
      </w:r>
      <w:r>
        <w:rPr>
          <w:rFonts w:cs="Calibri"/>
          <w:b/>
          <w:sz w:val="24"/>
          <w:szCs w:val="24"/>
        </w:rPr>
        <w:t>(BMs:276)</w:t>
      </w:r>
    </w:p>
    <w:p>
      <w:pPr>
        <w:pStyle w:val="Normal"/>
        <w:spacing w:lineRule="auto" w:line="240" w:before="130" w:after="0"/>
        <w:jc w:val="both"/>
        <w:rPr>
          <w:sz w:val="24"/>
          <w:szCs w:val="24"/>
        </w:rPr>
      </w:pPr>
      <w:r>
        <w:rPr>
          <w:rFonts w:cs="Calibri"/>
          <w:sz w:val="24"/>
          <w:szCs w:val="24"/>
        </w:rPr>
        <w:t>“</w:t>
      </w:r>
      <w:r>
        <w:rPr>
          <w:rFonts w:cs="Calibri"/>
          <w:sz w:val="24"/>
          <w:szCs w:val="24"/>
        </w:rPr>
        <w:t>S- Neden bu kadar (İ G Z) den nefret ediyorsun? Musalahasını da istemiyorsun?</w:t>
      </w:r>
    </w:p>
    <w:p>
      <w:pPr>
        <w:pStyle w:val="Normal"/>
        <w:spacing w:lineRule="auto" w:line="240" w:before="130" w:after="0"/>
        <w:jc w:val="both"/>
        <w:rPr>
          <w:sz w:val="24"/>
          <w:szCs w:val="24"/>
        </w:rPr>
      </w:pPr>
      <w:r>
        <w:rPr>
          <w:rFonts w:cs="Calibri"/>
          <w:sz w:val="24"/>
          <w:szCs w:val="24"/>
        </w:rPr>
        <w:t xml:space="preserve">C- Sebeb bir değil, bindir. Bana en ziyade şedid görünen, manen ahlâkımıza vurduğu darbedir. Çekirdek halinde olan secaya-i seyyieyi içimizde inkişaf ettirdi. Hayatın yarası iltiyam bulur; izzet-i İslâmiye, namus-u millînin yarası pek derindir.” </w:t>
      </w:r>
      <w:r>
        <w:rPr>
          <w:rFonts w:cs="Calibri"/>
          <w:b/>
          <w:sz w:val="24"/>
          <w:szCs w:val="24"/>
        </w:rPr>
        <w:t>(S.T.İ: 89)</w:t>
      </w:r>
    </w:p>
    <w:p>
      <w:pPr>
        <w:pStyle w:val="Normal"/>
        <w:spacing w:lineRule="auto" w:line="240" w:before="130" w:after="0"/>
        <w:jc w:val="both"/>
        <w:rPr>
          <w:sz w:val="24"/>
          <w:szCs w:val="24"/>
        </w:rPr>
      </w:pPr>
      <w:r>
        <w:rPr>
          <w:rFonts w:cs="Calibri"/>
          <w:sz w:val="24"/>
          <w:szCs w:val="24"/>
        </w:rPr>
        <w:t>“</w:t>
      </w:r>
      <w:r>
        <w:rPr>
          <w:rFonts w:cs="Calibri"/>
          <w:sz w:val="24"/>
          <w:szCs w:val="24"/>
        </w:rPr>
        <w:t xml:space="preserve">Şu medeniyet-i sefihe, küre-i arzı bir tek şehir hükmüne getirdiği için; ahalisi birbiriyle tanışmakta, her sabah ve akşam gazetelerle günahları ve malayaniyatı birbirine nakledip öğretmektedirler. İşte bu sefih medeniyet sebebiyle, gaflet perdesi o kadar kalınlaşmış ve onun süs ve fantaziyeleriyle hicab o kadar kesafet peyda etmiştir ki; âdeta yırtılmaz bir hale gelmiş de, çok büyük bir himmetin sarfı lâzımdır, tâ yırtılsın. </w:t>
      </w:r>
    </w:p>
    <w:p>
      <w:pPr>
        <w:pStyle w:val="Normal"/>
        <w:spacing w:lineRule="auto" w:line="240" w:before="130" w:after="0"/>
        <w:jc w:val="both"/>
        <w:rPr>
          <w:rFonts w:ascii="Calibri" w:hAnsi="Calibri" w:cs="Calibri"/>
          <w:sz w:val="24"/>
          <w:szCs w:val="24"/>
        </w:rPr>
      </w:pPr>
      <w:r>
        <w:rPr>
          <w:rFonts w:cs="Calibri"/>
          <w:sz w:val="24"/>
          <w:szCs w:val="24"/>
        </w:rPr>
      </w:r>
    </w:p>
    <w:p>
      <w:pPr>
        <w:pStyle w:val="Normal"/>
        <w:spacing w:lineRule="auto" w:line="240" w:before="130" w:after="0"/>
        <w:jc w:val="both"/>
        <w:rPr>
          <w:rFonts w:ascii="Calibri" w:hAnsi="Calibri" w:cs="Calibri"/>
        </w:rPr>
      </w:pPr>
      <w:r>
        <w:rPr>
          <w:rFonts w:cs="Calibri"/>
          <w:sz w:val="24"/>
          <w:szCs w:val="24"/>
        </w:rPr>
        <w:t xml:space="preserve">Hem dahi o medeniyet-i habise, beşerin ruhuna dünyaya bakan hadsiz menfez ve ihtiyacat deliklerini açmıştır. Cenab-ı Hakk’ın hususî lütfuna mazhar olmuş kimselerden başka, bu delikleri kapamak, gayet çetin ve müşkül olmuştur.” </w:t>
      </w:r>
      <w:r>
        <w:rPr>
          <w:rFonts w:cs="Calibri"/>
          <w:b/>
          <w:sz w:val="24"/>
          <w:szCs w:val="24"/>
        </w:rPr>
        <w:t>(BMs:270)</w:t>
      </w:r>
    </w:p>
    <w:p>
      <w:pPr>
        <w:pStyle w:val="Normal"/>
        <w:spacing w:lineRule="auto" w:line="240" w:before="130" w:after="0"/>
        <w:jc w:val="both"/>
        <w:rPr>
          <w:sz w:val="24"/>
          <w:szCs w:val="24"/>
        </w:rPr>
      </w:pPr>
      <w:r>
        <w:rPr>
          <w:rFonts w:cs="Calibri"/>
          <w:sz w:val="24"/>
          <w:szCs w:val="24"/>
        </w:rPr>
        <w:t>“</w:t>
      </w:r>
      <w:r>
        <w:rPr>
          <w:rFonts w:cs="Calibri"/>
          <w:sz w:val="24"/>
          <w:szCs w:val="24"/>
        </w:rPr>
        <w:t xml:space="preserve">Seni intizar etmekte olan ve sen de sür’atle ve inhirafsız bir şekilde ona doğru koştuğun kabir -ki, âhirete açılan bir kapıdır- senden dünyanın müzeyyenatını hediye kabul etmez. Çünkü dünyanın süs ve fantaziyeleri orada çirkinliklere inkılab ederler.” </w:t>
      </w:r>
      <w:r>
        <w:rPr>
          <w:rFonts w:cs="Calibri"/>
          <w:b/>
          <w:sz w:val="24"/>
          <w:szCs w:val="24"/>
        </w:rPr>
        <w:t>(BMs:275)</w:t>
      </w:r>
    </w:p>
    <w:p>
      <w:pPr>
        <w:pStyle w:val="Normal"/>
        <w:spacing w:lineRule="auto" w:line="240" w:before="130" w:after="0"/>
        <w:jc w:val="both"/>
        <w:rPr>
          <w:b/>
          <w:b/>
          <w:sz w:val="24"/>
          <w:szCs w:val="24"/>
        </w:rPr>
      </w:pPr>
      <w:r>
        <w:rPr>
          <w:rFonts w:cs="Calibri"/>
          <w:sz w:val="24"/>
          <w:szCs w:val="24"/>
        </w:rPr>
        <w:t>“</w:t>
      </w:r>
      <w:r>
        <w:rPr>
          <w:rFonts w:cs="Calibri"/>
          <w:sz w:val="24"/>
          <w:szCs w:val="24"/>
        </w:rPr>
        <w:t xml:space="preserve">Ey bu vatan gençleri! Firenkleri taklide çalışmayınız! Âyâ, Avrupa'nın size ettikleri hadsiz zulüm ve adavetten sonra, hangi akıl ile onların sefahet ve bâtıl efkârlarına ittiba edip emniyet ediyorsunuz? Yok! Yok! Sefihane taklid edenler, ittiba değil, belki şuursuz olarak onların safına iltihak edip kendi kendinizi ve kardeşlerinizi i'dam ediyorsunuz. Âgâh olunuz ki, siz ahlâksızcasına ittiba ettikçe, hamiyet davasında yalancılık ediyorsunuz!.. Çünki şu surette ittibaınız, milliyetinize karşı bir istihfaftır ve millete bir istihzadır!..” </w:t>
      </w:r>
      <w:r>
        <w:rPr>
          <w:rFonts w:cs="Calibri"/>
          <w:b/>
          <w:sz w:val="24"/>
          <w:szCs w:val="24"/>
        </w:rPr>
        <w:t>(L: 120)</w:t>
      </w:r>
    </w:p>
    <w:p>
      <w:pPr>
        <w:pStyle w:val="Normal"/>
        <w:spacing w:lineRule="auto" w:line="240" w:before="130" w:after="0"/>
        <w:jc w:val="both"/>
        <w:rPr>
          <w:b/>
          <w:b/>
          <w:sz w:val="24"/>
          <w:szCs w:val="24"/>
        </w:rPr>
      </w:pPr>
      <w:r>
        <w:rPr>
          <w:rFonts w:cs="Calibri"/>
          <w:sz w:val="24"/>
          <w:szCs w:val="24"/>
        </w:rPr>
        <w:t>“</w:t>
      </w:r>
      <w:r>
        <w:rPr>
          <w:rFonts w:cs="Calibri"/>
          <w:sz w:val="24"/>
          <w:szCs w:val="24"/>
        </w:rPr>
        <w:t xml:space="preserve">Ey sefahet ve dalaletle bozulmuş ve İsevî dininden uzaklaşmış Avrupa! Deccal gibi birtek gözü taşıyan kör dehan ile ruh-u beşere bu cehennemî haleti hediye ettin! Sonra anladın ki: Bu öyle ilâçsız bir illettir ki, insanı a'lâ-yı illiyyînden, esfel-i safilîne atar. Hayvanatın en bedbaht derecesine indirir. Bu illete karşı bulduğun ilâç, muvakkaten ibtal-i his hizmeti gören cazibedar oyuncakların ve uyutucu hevesat ve fantaziyelerindir. Senin bu ilâcın, senin başını yesin ve yiyecek!” </w:t>
      </w:r>
      <w:r>
        <w:rPr>
          <w:rFonts w:cs="Calibri"/>
          <w:b/>
          <w:sz w:val="24"/>
          <w:szCs w:val="24"/>
        </w:rPr>
        <w:t>(L:116)</w:t>
      </w:r>
    </w:p>
    <w:p>
      <w:pPr>
        <w:pStyle w:val="Normal"/>
        <w:spacing w:lineRule="auto" w:line="240" w:before="130" w:after="0"/>
        <w:jc w:val="both"/>
        <w:rPr>
          <w:sz w:val="24"/>
          <w:szCs w:val="24"/>
        </w:rPr>
      </w:pPr>
      <w:r>
        <w:rPr>
          <w:rFonts w:cs="Calibri"/>
          <w:sz w:val="24"/>
          <w:szCs w:val="24"/>
        </w:rPr>
        <w:t>“</w:t>
      </w:r>
      <w:r>
        <w:rPr>
          <w:rFonts w:cs="Calibri"/>
          <w:sz w:val="24"/>
          <w:szCs w:val="24"/>
        </w:rPr>
        <w:t>Bu acib asrın hayat-ı dünyeviyeyi ağırlaştırması ve yaşamak şeraitini ağırlatması ve çok etmesi ve hacat-ı gayr-ı zaruriyeyi, görenekle tiryaki ve mübtela etmekle hacat-ı zaruriye derecesine getirmesiyle, hayatı ve yaşamayı, herkesin her vakitte en büyük maksad ve gayesi yapmıştır.</w:t>
      </w:r>
    </w:p>
    <w:p>
      <w:pPr>
        <w:pStyle w:val="Normal"/>
        <w:spacing w:lineRule="auto" w:line="240" w:before="130" w:after="0"/>
        <w:jc w:val="both"/>
        <w:rPr>
          <w:b/>
          <w:b/>
          <w:sz w:val="24"/>
          <w:szCs w:val="24"/>
        </w:rPr>
      </w:pPr>
      <w:r>
        <w:rPr>
          <w:rFonts w:cs="Calibri"/>
          <w:sz w:val="24"/>
          <w:szCs w:val="24"/>
        </w:rPr>
        <w:t xml:space="preserve">Onunla hayat-ı diniye ve ebediye ve uhreviyeye karşı ya sed çeker veya ikinci, üçüncü derecede bırakır.” </w:t>
      </w:r>
      <w:r>
        <w:rPr>
          <w:rFonts w:cs="Calibri"/>
          <w:b/>
          <w:sz w:val="24"/>
          <w:szCs w:val="24"/>
        </w:rPr>
        <w:t>(K: 109)</w:t>
      </w:r>
    </w:p>
    <w:p>
      <w:pPr>
        <w:pStyle w:val="Normal"/>
        <w:spacing w:lineRule="auto" w:line="240" w:before="130" w:after="0"/>
        <w:jc w:val="both"/>
        <w:rPr>
          <w:sz w:val="24"/>
          <w:szCs w:val="24"/>
        </w:rPr>
      </w:pPr>
      <w:r>
        <w:rPr>
          <w:rFonts w:cs="Calibri"/>
          <w:sz w:val="24"/>
          <w:szCs w:val="24"/>
        </w:rPr>
        <w:t>“</w:t>
      </w:r>
      <w:r>
        <w:rPr>
          <w:rFonts w:cs="Calibri"/>
          <w:sz w:val="24"/>
          <w:szCs w:val="24"/>
        </w:rPr>
        <w:t>İkinci Sual: Sen eskiden şarktaki bedevi aşairde seyahat ettiğin vakit, onları medeniyet ve terakkiyata çok teşvik ediyordun. Neden, kırk seneye yakındır, medeniyet-i hazıradan "mimsiz" diyerek hayat-ı içtimaiyeden çekildin, inzivaya sokuldun?</w:t>
      </w:r>
    </w:p>
    <w:p>
      <w:pPr>
        <w:pStyle w:val="Normal"/>
        <w:spacing w:lineRule="auto" w:line="240" w:before="130" w:after="0"/>
        <w:jc w:val="both"/>
        <w:rPr>
          <w:sz w:val="24"/>
          <w:szCs w:val="24"/>
        </w:rPr>
      </w:pPr>
      <w:r>
        <w:rPr>
          <w:rFonts w:cs="Calibri"/>
          <w:sz w:val="24"/>
          <w:szCs w:val="24"/>
        </w:rPr>
        <w:t>Elcevab: Medeniyet-i hazıra-i garbiye, semavî kanun-u esasîlere muhalif olarak hareket ettiği için seyyiatı hasenatına; hataları, zararları, faidelerine racih geldi. Medeniyetteki maksud-u hakikî olan istirahat-ı umumiye ve saadet-i hayat-ı dünyeviye bozuldu. İktisad, kanaat yerine israf ve sefahet ve sa'y ve hizmet yerine tenbellik ve istirahat meyli galebe çaldığından, bîçare beşeri hem gayet fakir, hem gayet tenbel eyledi.</w:t>
      </w:r>
    </w:p>
    <w:p>
      <w:pPr>
        <w:pStyle w:val="Normal"/>
        <w:spacing w:lineRule="auto" w:line="240" w:before="130" w:after="0"/>
        <w:jc w:val="both"/>
        <w:rPr>
          <w:b/>
          <w:b/>
          <w:sz w:val="24"/>
          <w:szCs w:val="24"/>
        </w:rPr>
      </w:pPr>
      <w:r>
        <w:rPr>
          <w:rFonts w:cs="Calibri"/>
          <w:sz w:val="24"/>
          <w:szCs w:val="24"/>
        </w:rPr>
        <w:t>…</w:t>
      </w:r>
      <w:r>
        <w:rPr>
          <w:rFonts w:cs="Calibri"/>
          <w:sz w:val="24"/>
          <w:szCs w:val="24"/>
        </w:rPr>
        <w:t xml:space="preserve">Şimdiki garb medeniyet-i zalime-i hazırası sû'-i istimalat ve israfat ve hevesatı tehyic ve havaic-i gayr-ı zaruriyeyi, zarurî hacatlar hükmüne getirip görenek ve tiryakilik cihetiyle şimdiki o medenî insanın tam muhtaç olduğu dört hacatı yerine, yirmi şeye bu zamanda muhtaç oluyor. O yirmi hacatı tam helâl bir tarzda tedarik edecek, yirmiden ancak ikisi olabilir. Onsekizi muhtaç hükmünde kalır. Demek bu medeniyet-i hazıra insanı çok fakir ediyor. O ihtiyaç cihetinde beşeri zulme, başka haram kazanmaya sevk etmiş. Bîçare avam ve havas tabakasını daima mübarezeye teşvik etmiş. Kur'an'ın kanun-u esasîsi olan "vücub-u zekat, hurmet-i riba" vasıtasıyla avamın havassa karşı itaatini ve havassın avama karşı şefkatini temin eden o kudsî kanunu bırakıp burjuvaları zulme, fukaraları isyana sevk etmeye mecbur etmiş. İstirahat-ı beşeriyeyi zîr ü zeber etti!” </w:t>
      </w:r>
      <w:r>
        <w:rPr>
          <w:rFonts w:cs="Calibri"/>
          <w:b/>
          <w:sz w:val="24"/>
          <w:szCs w:val="24"/>
        </w:rPr>
        <w:t>(Em: 99)</w:t>
      </w:r>
    </w:p>
    <w:p>
      <w:pPr>
        <w:pStyle w:val="Normal"/>
        <w:spacing w:lineRule="auto" w:line="240" w:before="130" w:after="0"/>
        <w:jc w:val="both"/>
        <w:rPr>
          <w:sz w:val="24"/>
          <w:szCs w:val="24"/>
        </w:rPr>
      </w:pPr>
      <w:r>
        <w:rPr>
          <w:rFonts w:cs="Calibri"/>
          <w:sz w:val="24"/>
          <w:szCs w:val="24"/>
        </w:rPr>
        <w:t>“</w:t>
      </w:r>
      <w:r>
        <w:rPr>
          <w:rFonts w:cs="Calibri"/>
          <w:sz w:val="24"/>
          <w:szCs w:val="24"/>
        </w:rPr>
        <w:t>Hem Risale-i Nur'un bir cüz'ünde denilmiş ki: Bahtiyardır o adam ki; refika-i ebediyesini kaybetmemek için sâliha zevcesini taklid eder, o da sâlih olur. Hem bahtiyardır o kadın ki; kocasını mütedeyyin görür, ebedî dostunu ve arkadaşını kaybetmemek için o da tam mütedeyyin olur; saadet-i dünyeviyesi içinde saadet-i uhreviyesini kazanır. Bedbahttır o adam ki; sefahete girmiş zevcesine ittiba eder; vazgeçirmeye çalışmaz, kendisi de iştirak eder. Bedbahttır o kadın ki; zevcinin fıskına bakar, onu başka bir surette taklid eder. Veyl o zevc ve zevceye ki; birbirini ateşe atmakta yardım eder. Yani; medeniyet fantaziyelerine birbirini teşvik eder.</w:t>
      </w:r>
    </w:p>
    <w:p>
      <w:pPr>
        <w:pStyle w:val="Normal"/>
        <w:spacing w:lineRule="auto" w:line="240" w:before="130" w:after="0"/>
        <w:jc w:val="both"/>
        <w:rPr>
          <w:b/>
          <w:b/>
          <w:sz w:val="24"/>
          <w:szCs w:val="24"/>
        </w:rPr>
      </w:pPr>
      <w:r>
        <w:rPr>
          <w:rFonts w:cs="Calibri"/>
          <w:sz w:val="24"/>
          <w:szCs w:val="24"/>
        </w:rPr>
        <w:t xml:space="preserve">İşte, Risale-i Nur'un bu mealdeki cümlelerinin manası budur ki: Bu zamanda aile hayatının ve dünyevî ve uhrevî saadetinin ve kadınlarda ulvî seciyelerin inkişafının sebebi, yalnız daire-i şeriattaki âdâb-ı İslâmiyetle olabilir.” </w:t>
      </w:r>
      <w:r>
        <w:rPr>
          <w:rFonts w:cs="Calibri"/>
          <w:b/>
          <w:sz w:val="24"/>
          <w:szCs w:val="24"/>
        </w:rPr>
        <w:t>(L: 202)</w:t>
      </w:r>
    </w:p>
    <w:p>
      <w:pPr>
        <w:pStyle w:val="Ansk"/>
        <w:spacing w:lineRule="auto" w:line="240" w:before="130" w:after="0"/>
        <w:ind w:hanging="0"/>
        <w:rPr>
          <w:rFonts w:ascii="Calibri" w:hAnsi="Calibri" w:cs="Calibri"/>
        </w:rPr>
      </w:pPr>
      <w:r>
        <w:rPr>
          <w:rFonts w:cs="Calibri" w:ascii="Calibri" w:hAnsi="Calibri" w:asciiTheme="minorHAnsi" w:cstheme="minorHAnsi" w:hAnsiTheme="minorHAnsi"/>
          <w:b/>
        </w:rPr>
        <w:t>Nakillerden netice olarak anlıyoruz ki, dünyada iffet ve huzura, âhirette de ebedî saadete medar olması gereken aile hayatının teşkilinde hissî ve ölçüsüz hareket etmek, (bilhassa asrımızın cemiyet şartları içinde) maddi ve manevi sıkıntı ve mes’uliyetlere sebebiyet verebilir. Esasen evlilik meşru olup teşvik edilmesi gerekirken, yukarıda görülen ciddi ikazların yapılması, -daha çok- bozuk cemiyetler içindir. Şu halde aile yuvasını kurmak isteyen kimse refika-i hayatını seçerken asgari şart olarak; mimsiz medeniyetin aşıladığı modalarına hevesli ve bağlı olmamak, ciddi mütedeyyin olmak, gayr-ı İslâmî âdetleri kalben ve fikren istiskal etmek, fiilen de onlardan uzak durmak ve dindar zevcine itaatkârlık gibi seciyelere sahib olup olmadığına dikkat etmelidir.</w:t>
      </w:r>
      <w:r>
        <w:rPr>
          <w:rFonts w:cs="Calibri" w:ascii="Calibri" w:hAnsi="Calibri"/>
          <w:b w:val="false"/>
          <w:bCs w:val="false"/>
          <w:i w:val="false"/>
          <w:iCs w:val="false"/>
          <w:sz w:val="24"/>
          <w:szCs w:val="24"/>
        </w:rPr>
        <w:t xml:space="preserve"> </w:t>
      </w:r>
      <w:r>
        <w:rPr>
          <w:rFonts w:cs="Calibri" w:ascii="Calibri" w:hAnsi="Calibri"/>
          <w:b/>
          <w:bCs/>
          <w:i w:val="false"/>
          <w:iCs w:val="false"/>
          <w:sz w:val="24"/>
          <w:szCs w:val="24"/>
        </w:rPr>
        <w:t>(İslam Prensipleri Ansiklopedisi B</w:t>
      </w:r>
      <w:r>
        <w:rPr>
          <w:rFonts w:cs="Calibri" w:ascii="Calibri" w:hAnsi="Calibri"/>
          <w:b/>
          <w:bCs/>
          <w:i w:val="false"/>
          <w:iCs w:val="false"/>
          <w:sz w:val="24"/>
          <w:szCs w:val="24"/>
          <w:lang w:val="en-US"/>
        </w:rPr>
        <w:t>ekar</w:t>
      </w:r>
      <w:r>
        <w:rPr>
          <w:rFonts w:cs="Calibri" w:ascii="Calibri" w:hAnsi="Calibri"/>
          <w:b/>
          <w:bCs/>
          <w:i w:val="false"/>
          <w:iCs w:val="false"/>
          <w:sz w:val="24"/>
          <w:szCs w:val="24"/>
        </w:rPr>
        <w:t xml:space="preserve"> maddesi </w:t>
      </w:r>
      <w:r>
        <w:rPr>
          <w:rFonts w:cs="Calibri" w:ascii="Calibri" w:hAnsi="Calibri"/>
          <w:b/>
          <w:bCs/>
          <w:i w:val="false"/>
          <w:iCs w:val="false"/>
          <w:sz w:val="24"/>
          <w:szCs w:val="24"/>
          <w:lang w:val="en-US"/>
        </w:rPr>
        <w:t>419/1</w:t>
      </w:r>
      <w:r>
        <w:rPr>
          <w:rFonts w:cs="Calibri" w:ascii="Calibri" w:hAnsi="Calibri"/>
          <w:b/>
          <w:bCs/>
          <w:i w:val="false"/>
          <w:iCs w:val="false"/>
          <w:sz w:val="24"/>
          <w:szCs w:val="24"/>
        </w:rPr>
        <w:t>.p)</w:t>
      </w:r>
    </w:p>
    <w:p>
      <w:pPr>
        <w:pStyle w:val="Normal"/>
        <w:spacing w:lineRule="auto" w:line="240" w:before="130" w:after="0"/>
        <w:jc w:val="both"/>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AnskChar" w:customStyle="1">
    <w:name w:val="ansk Char"/>
    <w:basedOn w:val="DefaultParagraphFont"/>
    <w:link w:val="ansk"/>
    <w:qFormat/>
    <w:rsid w:val="00c37516"/>
    <w:rPr>
      <w:rFonts w:ascii="Garamond" w:hAnsi="Garamond" w:eastAsia="Times New Roman" w:cs="Times New Roman"/>
      <w:color w:val="000000"/>
      <w:sz w:val="24"/>
      <w:lang w:eastAsia="tr-TR"/>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Ansk" w:customStyle="1">
    <w:name w:val="ansk"/>
    <w:basedOn w:val="Normal"/>
    <w:link w:val="anskChar"/>
    <w:qFormat/>
    <w:rsid w:val="00c37516"/>
    <w:pPr>
      <w:widowControl w:val="false"/>
      <w:spacing w:lineRule="atLeast" w:line="280" w:before="120" w:after="0"/>
      <w:ind w:firstLine="357"/>
      <w:jc w:val="both"/>
    </w:pPr>
    <w:rPr>
      <w:rFonts w:ascii="Garamond" w:hAnsi="Garamond" w:eastAsia="Times New Roman" w:cs="Times New Roman"/>
      <w:color w:val="000000"/>
      <w:sz w:val="24"/>
      <w:lang w:eastAsia="tr-TR"/>
    </w:rPr>
  </w:style>
  <w:style w:type="numbering" w:styleId="NoList" w:default="1">
    <w:name w:val="No List"/>
    <w:uiPriority w:val="99"/>
    <w:semiHidden/>
    <w:unhideWhenUsed/>
    <w:qFormat/>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Application>LibreOffice/6.3.3.2$Windows_X86_64 LibreOffice_project/a64200df03143b798afd1ec74a12ab50359878ed</Application>
  <Pages>3</Pages>
  <Words>1137</Words>
  <Characters>7115</Characters>
  <CharactersWithSpaces>8226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ModifiedBy/>
  <cp:revision>12</cp:revision>
  <dcterms:created xsi:type="dcterms:W3CDTF">2018-06-10T23:53:00Z</dcterms:created>
  <dcterms:modified xsi:type="dcterms:W3CDTF">2019-11-19T23:16:47Z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