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30" w:after="0"/>
        <w:jc w:val="center"/>
        <w:rPr>
          <w:rFonts w:ascii="Times New Roman" w:hAnsi="Times New Roman" w:cs="Times New Roman"/>
          <w:color w:val="FF0000"/>
          <w:sz w:val="28"/>
          <w:szCs w:val="28"/>
        </w:rPr>
      </w:pPr>
      <w:r>
        <w:rPr>
          <w:rFonts w:ascii="Calibri" w:hAnsi="Calibri" w:cs="Calibri"/>
          <w:color w:val="FF0000"/>
          <w:sz w:val="28"/>
          <w:sz w:val="28"/>
          <w:szCs w:val="28"/>
          <w:rtl w:val="true"/>
        </w:rPr>
        <w:t>بِسْمِ اللّٰهِ الرَّحْمٰنِ الرَّحِيمِ</w:t>
      </w:r>
    </w:p>
    <w:p>
      <w:pPr>
        <w:pStyle w:val="Normal"/>
        <w:spacing w:lineRule="auto" w:line="240" w:before="130" w:after="0"/>
        <w:jc w:val="center"/>
        <w:rPr>
          <w:rFonts w:ascii="Times New Roman" w:hAnsi="Times New Roman" w:cs="Times New Roman"/>
          <w:color w:val="FF0000"/>
          <w:sz w:val="28"/>
          <w:szCs w:val="28"/>
        </w:rPr>
      </w:pPr>
      <w:r>
        <w:rPr>
          <w:rFonts w:ascii="Calibri" w:hAnsi="Calibri" w:cs="Calibri"/>
          <w:color w:val="FF0000"/>
          <w:sz w:val="28"/>
          <w:sz w:val="28"/>
          <w:szCs w:val="28"/>
          <w:rtl w:val="true"/>
        </w:rPr>
        <w:t>وَ بِهِ نَسْتَعِينُ</w:t>
      </w:r>
    </w:p>
    <w:p>
      <w:pPr>
        <w:pStyle w:val="Normal"/>
        <w:spacing w:lineRule="auto" w:line="240" w:before="130" w:after="0"/>
        <w:jc w:val="center"/>
        <w:rPr>
          <w:rFonts w:ascii="Times New Roman" w:hAnsi="Times New Roman" w:cs="Times New Roman"/>
          <w:color w:val="FF0000"/>
          <w:sz w:val="28"/>
          <w:szCs w:val="28"/>
        </w:rPr>
      </w:pPr>
      <w:r>
        <w:rPr>
          <w:rFonts w:ascii="Calibri" w:hAnsi="Calibri" w:cs="Calibri"/>
          <w:color w:val="FF0000"/>
          <w:sz w:val="28"/>
          <w:sz w:val="28"/>
          <w:szCs w:val="28"/>
          <w:rtl w:val="true"/>
        </w:rPr>
        <w:t>اَلْحَمْدُ لِلّٰهِ رَبِّ الْعَالَمِينَ وَ الصَّلاَةُ وَ السَّلاَمُ عَلَى سَيِّدِنَا مُحَمَّدٍ وَ عَلَى آلِهِ وَ صَحْبِهِ اَجْمَعِينَ</w:t>
      </w:r>
    </w:p>
    <w:p>
      <w:pPr>
        <w:pStyle w:val="Normal"/>
        <w:spacing w:lineRule="auto" w:line="240" w:before="130" w:after="0"/>
        <w:jc w:val="center"/>
        <w:rPr>
          <w:rFonts w:ascii="Calibri" w:hAnsi="Calibri" w:cs="Calibri"/>
          <w:b w:val="false"/>
          <w:b w:val="false"/>
          <w:bCs w:val="false"/>
        </w:rPr>
      </w:pPr>
      <w:r>
        <w:rPr>
          <w:rFonts w:cs="Calibri" w:ascii="Calibri" w:hAnsi="Calibri"/>
          <w:b w:val="false"/>
          <w:bCs w:val="false"/>
          <w:sz w:val="24"/>
          <w:szCs w:val="24"/>
        </w:rPr>
        <w:t>Ehemmiyet</w:t>
      </w:r>
      <w:bookmarkStart w:id="0" w:name="_GoBack"/>
      <w:bookmarkEnd w:id="0"/>
      <w:r>
        <w:rPr>
          <w:rFonts w:cs="Calibri" w:ascii="Calibri" w:hAnsi="Calibri"/>
          <w:b w:val="false"/>
          <w:bCs w:val="false"/>
          <w:sz w:val="24"/>
          <w:szCs w:val="24"/>
        </w:rPr>
        <w:t>li bir kaide-i Kur’aniye</w:t>
      </w:r>
    </w:p>
    <w:p>
      <w:pPr>
        <w:pStyle w:val="Normal"/>
        <w:spacing w:lineRule="auto" w:line="240" w:before="130" w:after="0"/>
        <w:jc w:val="both"/>
        <w:rPr>
          <w:rFonts w:ascii="Calibri" w:hAnsi="Calibri" w:cs="Calibri"/>
          <w:b w:val="false"/>
          <w:b w:val="false"/>
          <w:bCs w:val="false"/>
          <w:color w:val="000000"/>
          <w:sz w:val="28"/>
          <w:szCs w:val="28"/>
        </w:rPr>
      </w:pPr>
      <w:r>
        <w:rPr>
          <w:rFonts w:cs="Calibri" w:ascii="Calibri" w:hAnsi="Calibri"/>
          <w:b w:val="false"/>
          <w:bCs w:val="false"/>
          <w:color w:val="000000"/>
          <w:sz w:val="24"/>
          <w:szCs w:val="24"/>
        </w:rPr>
        <w:t>“</w:t>
      </w:r>
      <w:r>
        <w:rPr>
          <w:rFonts w:cs="Calibri" w:ascii="Calibri" w:hAnsi="Calibri"/>
          <w:b w:val="false"/>
          <w:bCs w:val="false"/>
          <w:color w:val="000000"/>
          <w:sz w:val="24"/>
          <w:szCs w:val="24"/>
        </w:rPr>
        <w:t xml:space="preserve">Bazan </w:t>
      </w:r>
      <w:r>
        <w:rPr>
          <w:rFonts w:cs="Calibri" w:ascii="Calibri" w:hAnsi="Calibri"/>
          <w:b/>
          <w:bCs/>
          <w:color w:val="000000"/>
          <w:sz w:val="24"/>
          <w:szCs w:val="24"/>
        </w:rPr>
        <w:t>Kur’an</w:t>
      </w:r>
      <w:r>
        <w:rPr>
          <w:rFonts w:cs="Calibri" w:ascii="Calibri" w:hAnsi="Calibri"/>
          <w:b w:val="false"/>
          <w:bCs w:val="false"/>
          <w:color w:val="000000"/>
          <w:sz w:val="24"/>
          <w:szCs w:val="24"/>
        </w:rPr>
        <w:t xml:space="preserve">, Cenab-ı Hakk’ın fiillerini </w:t>
      </w:r>
      <w:r>
        <w:rPr>
          <w:rFonts w:cs="Calibri" w:ascii="Calibri" w:hAnsi="Calibri"/>
          <w:b/>
          <w:bCs/>
          <w:color w:val="000000"/>
          <w:sz w:val="24"/>
          <w:szCs w:val="24"/>
        </w:rPr>
        <w:t>tafsil</w:t>
      </w:r>
      <w:r>
        <w:rPr>
          <w:rFonts w:cs="Calibri" w:ascii="Calibri" w:hAnsi="Calibri"/>
          <w:b w:val="false"/>
          <w:bCs w:val="false"/>
          <w:color w:val="000000"/>
          <w:sz w:val="24"/>
          <w:szCs w:val="24"/>
        </w:rPr>
        <w:t xml:space="preserve"> ediyor. Sonra bir </w:t>
      </w:r>
      <w:r>
        <w:rPr>
          <w:rFonts w:cs="Calibri" w:ascii="Calibri" w:hAnsi="Calibri"/>
          <w:b/>
          <w:bCs/>
          <w:color w:val="000000"/>
          <w:sz w:val="24"/>
          <w:szCs w:val="24"/>
        </w:rPr>
        <w:t>fezleke</w:t>
      </w:r>
      <w:r>
        <w:rPr>
          <w:rFonts w:cs="Calibri" w:ascii="Calibri" w:hAnsi="Calibri"/>
          <w:b w:val="false"/>
          <w:bCs w:val="false"/>
          <w:color w:val="000000"/>
          <w:sz w:val="24"/>
          <w:szCs w:val="24"/>
        </w:rPr>
        <w:t xml:space="preserve"> ile </w:t>
      </w:r>
      <w:r>
        <w:rPr>
          <w:rFonts w:cs="Calibri" w:ascii="Calibri" w:hAnsi="Calibri"/>
          <w:b/>
          <w:bCs/>
          <w:color w:val="000000"/>
          <w:sz w:val="24"/>
          <w:szCs w:val="24"/>
        </w:rPr>
        <w:t>icmal</w:t>
      </w:r>
      <w:r>
        <w:rPr>
          <w:rFonts w:cs="Calibri" w:ascii="Calibri" w:hAnsi="Calibri"/>
          <w:b w:val="false"/>
          <w:bCs w:val="false"/>
          <w:color w:val="000000"/>
          <w:sz w:val="24"/>
          <w:szCs w:val="24"/>
        </w:rPr>
        <w:t xml:space="preserve"> eder. </w:t>
      </w:r>
      <w:r>
        <w:rPr>
          <w:rFonts w:cs="Calibri" w:ascii="Calibri" w:hAnsi="Calibri"/>
          <w:b/>
          <w:bCs/>
          <w:color w:val="000000"/>
          <w:sz w:val="24"/>
          <w:szCs w:val="24"/>
        </w:rPr>
        <w:t>Tafsil</w:t>
      </w:r>
      <w:r>
        <w:rPr>
          <w:rFonts w:cs="Calibri" w:ascii="Calibri" w:hAnsi="Calibri"/>
          <w:b w:val="false"/>
          <w:bCs w:val="false"/>
          <w:color w:val="000000"/>
          <w:sz w:val="24"/>
          <w:szCs w:val="24"/>
        </w:rPr>
        <w:t xml:space="preserve">iyle kanaat verir, </w:t>
      </w:r>
      <w:r>
        <w:rPr>
          <w:rFonts w:cs="Calibri" w:ascii="Calibri" w:hAnsi="Calibri"/>
          <w:b/>
          <w:bCs/>
          <w:color w:val="000000"/>
          <w:sz w:val="24"/>
          <w:szCs w:val="24"/>
        </w:rPr>
        <w:t>icmal</w:t>
      </w:r>
      <w:r>
        <w:rPr>
          <w:rFonts w:cs="Calibri" w:ascii="Calibri" w:hAnsi="Calibri"/>
          <w:b w:val="false"/>
          <w:bCs w:val="false"/>
          <w:color w:val="000000"/>
          <w:sz w:val="24"/>
          <w:szCs w:val="24"/>
        </w:rPr>
        <w:t xml:space="preserve"> ile </w:t>
      </w:r>
      <w:r>
        <w:rPr>
          <w:rFonts w:cs="Calibri" w:ascii="Calibri" w:hAnsi="Calibri"/>
          <w:b/>
          <w:bCs/>
          <w:color w:val="000000"/>
          <w:sz w:val="24"/>
          <w:szCs w:val="24"/>
        </w:rPr>
        <w:t>hıfzettirir</w:t>
      </w:r>
      <w:r>
        <w:rPr>
          <w:rFonts w:cs="Calibri" w:ascii="Calibri" w:hAnsi="Calibri"/>
          <w:b w:val="false"/>
          <w:bCs w:val="false"/>
          <w:color w:val="000000"/>
          <w:sz w:val="24"/>
          <w:szCs w:val="24"/>
        </w:rPr>
        <w:t xml:space="preserve">, </w:t>
      </w:r>
      <w:r>
        <w:rPr>
          <w:rFonts w:cs="Calibri" w:ascii="Calibri" w:hAnsi="Calibri"/>
          <w:b/>
          <w:bCs/>
          <w:color w:val="000000"/>
          <w:sz w:val="24"/>
          <w:szCs w:val="24"/>
        </w:rPr>
        <w:t>bağlar</w:t>
      </w:r>
      <w:r>
        <w:rPr>
          <w:rFonts w:cs="Calibri" w:ascii="Calibri" w:hAnsi="Calibri"/>
          <w:b w:val="false"/>
          <w:bCs w:val="false"/>
          <w:color w:val="000000"/>
          <w:sz w:val="24"/>
          <w:szCs w:val="24"/>
        </w:rPr>
        <w:t xml:space="preserve">.” </w:t>
      </w:r>
      <w:r>
        <w:rPr>
          <w:rFonts w:cs="Calibri" w:ascii="Calibri" w:hAnsi="Calibri"/>
          <w:b/>
          <w:bCs/>
          <w:color w:val="000000"/>
          <w:sz w:val="24"/>
          <w:szCs w:val="24"/>
        </w:rPr>
        <w:t>S:418</w:t>
      </w:r>
    </w:p>
    <w:p>
      <w:pPr>
        <w:pStyle w:val="Normal"/>
        <w:spacing w:lineRule="auto" w:line="240" w:before="130" w:after="0"/>
        <w:jc w:val="center"/>
        <w:rPr>
          <w:rFonts w:cs="Calibri"/>
          <w:b/>
          <w:b/>
          <w:sz w:val="24"/>
          <w:szCs w:val="24"/>
        </w:rPr>
      </w:pPr>
      <w:r>
        <w:rPr>
          <w:rFonts w:cs="Calibri" w:ascii="Calibri" w:hAnsi="Calibri"/>
          <w:b w:val="false"/>
          <w:bCs w:val="false"/>
          <w:color w:val="0000B0"/>
          <w:sz w:val="28"/>
          <w:szCs w:val="28"/>
        </w:rPr>
        <w:t>HİZMET</w:t>
      </w:r>
    </w:p>
    <w:p>
      <w:pPr>
        <w:pStyle w:val="Normal"/>
        <w:spacing w:lineRule="auto" w:line="240" w:before="130" w:after="0"/>
        <w:jc w:val="both"/>
        <w:rPr>
          <w:rFonts w:ascii="Calibri" w:hAnsi="Calibri" w:cs="Calibri"/>
          <w:b/>
          <w:b/>
          <w:bCs/>
        </w:rPr>
      </w:pPr>
      <w:r>
        <w:rPr>
          <w:rFonts w:cs="Calibri" w:ascii="Calibri" w:hAnsi="Calibri"/>
          <w:b/>
          <w:bCs/>
          <w:sz w:val="24"/>
          <w:szCs w:val="24"/>
        </w:rPr>
        <w:t xml:space="preserve">Risale-i Nur mesleğinde iman kurtarma hizmeti en birinci vazife ve esastır. Evet iman sonsuz bir saadeti netice verdiği için kıymeti de sonsuzdur. İmandan başka hiçbir şey iman gibi sonsuz bir değere sahip değildir. O halde iman kurtarma hizmetinin değerine de başka bir şey eşdeğerde olamaz ve bu hizmet hiç bir şeye vesile ve alet edilemez. </w:t>
      </w:r>
    </w:p>
    <w:p>
      <w:pPr>
        <w:pStyle w:val="Normal"/>
        <w:spacing w:lineRule="auto" w:line="240" w:before="130" w:after="0"/>
        <w:jc w:val="both"/>
        <w:rPr>
          <w:rFonts w:ascii="Calibri" w:hAnsi="Calibri" w:cs="Calibri"/>
          <w:b/>
          <w:b/>
          <w:bCs/>
        </w:rPr>
      </w:pPr>
      <w:r>
        <w:rPr>
          <w:rFonts w:cs="Calibri" w:ascii="Calibri" w:hAnsi="Calibri"/>
          <w:b/>
          <w:bCs/>
          <w:sz w:val="24"/>
          <w:szCs w:val="24"/>
        </w:rPr>
        <w:t>Bediüzzaman Hazretleri iki has ve halis talebesinin iman hizmetindeki gayretlerine ve bu hizmeti esas gaye yapmalarına dikkat çekip, teşvik eden mektubunda diyor ki:</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İkinci Hâssa: Bütün makasıd-ı hayatiye içinde en büyük, en mühim maksadları, o nurlu Sözler vasıtasıyla Kur'an'a hizmet biliyorlar. Dünya hayatının netice-i hakikiyesinin ve dünyaya gelmekteki </w:t>
      </w:r>
      <w:r>
        <w:rPr>
          <w:rFonts w:cs="Calibri" w:ascii="Calibri" w:hAnsi="Calibri"/>
          <w:b/>
          <w:sz w:val="24"/>
          <w:szCs w:val="24"/>
        </w:rPr>
        <w:t>vazife-i fıtriyelerinin</w:t>
      </w:r>
      <w:r>
        <w:rPr>
          <w:rFonts w:cs="Calibri" w:ascii="Calibri" w:hAnsi="Calibri"/>
          <w:sz w:val="24"/>
          <w:szCs w:val="24"/>
        </w:rPr>
        <w:t xml:space="preserve"> en mühimmi, hakaik-i imaniyeye hizmet olduğunu telakkileridir.” </w:t>
      </w:r>
      <w:r>
        <w:rPr>
          <w:rFonts w:cs="Calibri" w:ascii="Calibri" w:hAnsi="Calibri"/>
          <w:b/>
          <w:sz w:val="24"/>
          <w:szCs w:val="24"/>
        </w:rPr>
        <w:t>(B:21)</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Ve ehl-i imanın imanlarını muhafaza etmek gayreti, en yüksek derecede taşımaları ve ehl-i imanın kalbine gelen şübehat ve evhamdan hasıl olan yaraları tedavi etmek iştiyakı, yüksek bir derece-i şefkatte hissetmeleridir.” </w:t>
      </w:r>
      <w:r>
        <w:rPr>
          <w:rFonts w:cs="Calibri" w:ascii="Calibri" w:hAnsi="Calibri"/>
          <w:b/>
          <w:sz w:val="24"/>
          <w:szCs w:val="24"/>
        </w:rPr>
        <w:t>(B:22)</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Aziz kardeşlerim, siz kat'î biliniz ki: Risale-i Nur ve şakirdlerinin meşgul oldukları vazife, rûy-i zemindeki bütün muazzam mesailden daha büyüktür. Onun için dünyevî merak-aver mes'elelere bakıp, vazife-i bâkiyenizde fütur getirmeyiniz. Meyve'nin Dördüncü Mes'elesini çok defa okuyunuz, kuvve-i maneviyeniz kırılmasın.” </w:t>
      </w:r>
      <w:r>
        <w:rPr>
          <w:rFonts w:cs="Calibri" w:ascii="Calibri" w:hAnsi="Calibri"/>
          <w:b/>
          <w:sz w:val="24"/>
          <w:szCs w:val="24"/>
        </w:rPr>
        <w:t>(Em:43)</w:t>
      </w:r>
    </w:p>
    <w:p>
      <w:pPr>
        <w:pStyle w:val="Normal"/>
        <w:spacing w:lineRule="auto" w:line="240" w:before="130" w:after="0"/>
        <w:jc w:val="both"/>
        <w:rPr>
          <w:sz w:val="24"/>
          <w:szCs w:val="24"/>
        </w:rPr>
      </w:pPr>
      <w:r>
        <w:rPr>
          <w:rFonts w:cs="Calibri" w:ascii="Calibri" w:hAnsi="Calibri"/>
          <w:sz w:val="24"/>
          <w:szCs w:val="24"/>
        </w:rPr>
        <w:t xml:space="preserve">Bediüzzaman Hazretleri iman hizmetini maddi, manevi, meşru hiçbir menfaatın tesiri olmadan </w:t>
      </w:r>
      <w:r>
        <w:rPr>
          <w:rFonts w:cs="Calibri" w:ascii="Calibri" w:hAnsi="Calibri"/>
          <w:b/>
          <w:sz w:val="24"/>
          <w:szCs w:val="24"/>
        </w:rPr>
        <w:t>fıtri ubudiyet</w:t>
      </w:r>
      <w:r>
        <w:rPr>
          <w:rFonts w:cs="Calibri" w:ascii="Calibri" w:hAnsi="Calibri"/>
          <w:sz w:val="24"/>
          <w:szCs w:val="24"/>
        </w:rPr>
        <w:t xml:space="preserve"> ile rızayı ilahiyi tazammun eden emri ilahi olduğu için yapmayı esas alır ve bu halisiyete tekraren teşvik edip der ki:</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Rıza-yı İlahîden başka </w:t>
      </w:r>
      <w:r>
        <w:rPr>
          <w:rFonts w:cs="Calibri" w:ascii="Calibri" w:hAnsi="Calibri"/>
          <w:b/>
          <w:sz w:val="24"/>
          <w:szCs w:val="24"/>
        </w:rPr>
        <w:t>fıtrî vazife-i ilmiyenin</w:t>
      </w:r>
      <w:r>
        <w:rPr>
          <w:rFonts w:cs="Calibri" w:ascii="Calibri" w:hAnsi="Calibri"/>
          <w:sz w:val="24"/>
          <w:szCs w:val="24"/>
        </w:rPr>
        <w:t xml:space="preserve"> sevkiyle, yalnız ve yalnız </w:t>
      </w:r>
      <w:r>
        <w:rPr>
          <w:rFonts w:cs="Calibri" w:ascii="Calibri" w:hAnsi="Calibri"/>
          <w:b/>
          <w:sz w:val="24"/>
          <w:szCs w:val="24"/>
        </w:rPr>
        <w:t>imana hizmet</w:t>
      </w:r>
      <w:r>
        <w:rPr>
          <w:rFonts w:cs="Calibri" w:ascii="Calibri" w:hAnsi="Calibri"/>
          <w:sz w:val="24"/>
          <w:szCs w:val="24"/>
        </w:rPr>
        <w:t xml:space="preserve"> hususu bana gösterildi.” </w:t>
      </w:r>
      <w:r>
        <w:rPr>
          <w:rFonts w:cs="Calibri" w:ascii="Calibri" w:hAnsi="Calibri"/>
          <w:b/>
          <w:sz w:val="24"/>
          <w:szCs w:val="24"/>
        </w:rPr>
        <w:t>(Em:79)</w:t>
      </w:r>
    </w:p>
    <w:p>
      <w:pPr>
        <w:pStyle w:val="Normal"/>
        <w:spacing w:lineRule="auto" w:line="240" w:before="130" w:after="0"/>
        <w:jc w:val="both"/>
        <w:rPr>
          <w:sz w:val="24"/>
          <w:szCs w:val="24"/>
        </w:rPr>
      </w:pPr>
      <w:r>
        <w:rPr>
          <w:rFonts w:cs="Calibri" w:ascii="Calibri" w:hAnsi="Calibri"/>
          <w:sz w:val="24"/>
          <w:szCs w:val="24"/>
        </w:rPr>
        <w:t>“</w:t>
      </w:r>
      <w:r>
        <w:rPr>
          <w:rFonts w:cs="Calibri" w:ascii="Calibri" w:hAnsi="Calibri"/>
          <w:sz w:val="24"/>
          <w:szCs w:val="24"/>
        </w:rPr>
        <w:t xml:space="preserve">Çünki şimdi bu zamanda hiçbir şeye âlet ve tâbi' olmayan ve her gayenin fevkinde olan hakaik-i imaniyeyi fıtrî ubudiyetle, </w:t>
      </w:r>
      <w:r>
        <w:rPr>
          <w:rFonts w:cs="Calibri" w:ascii="Calibri" w:hAnsi="Calibri"/>
          <w:b/>
          <w:sz w:val="24"/>
          <w:szCs w:val="24"/>
        </w:rPr>
        <w:t>bilmeyenlere</w:t>
      </w:r>
      <w:r>
        <w:rPr>
          <w:rFonts w:cs="Calibri" w:ascii="Calibri" w:hAnsi="Calibri"/>
          <w:sz w:val="24"/>
          <w:szCs w:val="24"/>
        </w:rPr>
        <w:t xml:space="preserve"> ve </w:t>
      </w:r>
      <w:r>
        <w:rPr>
          <w:rFonts w:cs="Calibri" w:ascii="Calibri" w:hAnsi="Calibri"/>
          <w:b/>
          <w:sz w:val="24"/>
          <w:szCs w:val="24"/>
        </w:rPr>
        <w:t>bilmek</w:t>
      </w:r>
      <w:r>
        <w:rPr>
          <w:rFonts w:cs="Calibri" w:ascii="Calibri" w:hAnsi="Calibri"/>
          <w:sz w:val="24"/>
          <w:szCs w:val="24"/>
        </w:rPr>
        <w:t xml:space="preserve"> </w:t>
      </w:r>
      <w:r>
        <w:rPr>
          <w:rFonts w:cs="Calibri" w:ascii="Calibri" w:hAnsi="Calibri"/>
          <w:b/>
          <w:sz w:val="24"/>
          <w:szCs w:val="24"/>
        </w:rPr>
        <w:t>ihtiyacında</w:t>
      </w:r>
      <w:r>
        <w:rPr>
          <w:rFonts w:cs="Calibri" w:ascii="Calibri" w:hAnsi="Calibri"/>
          <w:sz w:val="24"/>
          <w:szCs w:val="24"/>
        </w:rPr>
        <w:t xml:space="preserve"> </w:t>
      </w:r>
      <w:r>
        <w:rPr>
          <w:rFonts w:cs="Calibri" w:ascii="Calibri" w:hAnsi="Calibri"/>
          <w:b/>
          <w:sz w:val="24"/>
          <w:szCs w:val="24"/>
        </w:rPr>
        <w:t>olanlara</w:t>
      </w:r>
      <w:r>
        <w:rPr>
          <w:rFonts w:cs="Calibri" w:ascii="Calibri" w:hAnsi="Calibri"/>
          <w:sz w:val="24"/>
          <w:szCs w:val="24"/>
        </w:rPr>
        <w:t xml:space="preserve"> tesirli bir surette bildirmek; bu keşmekeş dünyasında, imanı kurtaracak ve muannidlere kat'î kanaat verecek bir tarzda; yani hiçbir şeye âlet olmayacak bir tarzda, bir Kur'an dersi vermek lâzımdır ki; küfr-ü mutlakı ve mütemerrid ve inadçı dalaleti kırsın, herkese kat'î kanaat verebilsin.”</w:t>
      </w:r>
    </w:p>
    <w:p>
      <w:pPr>
        <w:pStyle w:val="Normal"/>
        <w:spacing w:lineRule="auto" w:line="240" w:before="130" w:after="0"/>
        <w:jc w:val="both"/>
        <w:rPr>
          <w:b/>
          <w:b/>
          <w:sz w:val="24"/>
          <w:szCs w:val="24"/>
        </w:rPr>
      </w:pPr>
      <w:r>
        <w:rPr>
          <w:rFonts w:cs="Calibri" w:ascii="Calibri" w:hAnsi="Calibri"/>
          <w:b/>
          <w:sz w:val="24"/>
          <w:szCs w:val="24"/>
        </w:rPr>
        <w:t xml:space="preserve">İşte bunun bir vesilesi olarak menfi siyaseti hazıradan ictinab eder. </w:t>
      </w:r>
    </w:p>
    <w:p>
      <w:pPr>
        <w:pStyle w:val="Normal"/>
        <w:spacing w:lineRule="auto" w:line="240" w:before="130" w:after="0"/>
        <w:jc w:val="both"/>
        <w:rPr>
          <w:rFonts w:ascii="Calibri" w:hAnsi="Calibri" w:cs="Calibri"/>
        </w:rPr>
      </w:pPr>
      <w:r>
        <w:rPr>
          <w:rFonts w:cs="Calibri" w:ascii="Calibri" w:hAnsi="Calibri"/>
          <w:sz w:val="24"/>
          <w:szCs w:val="24"/>
        </w:rPr>
        <w:t xml:space="preserve">Evet “..en mühim, en lüzumlu, en saf ve en hakikatlı olan hizmet-i iman ve Kur'an için şiddetle siyasetten kaçıyor.” </w:t>
      </w:r>
      <w:r>
        <w:rPr>
          <w:rFonts w:cs="Calibri" w:ascii="Calibri" w:hAnsi="Calibri"/>
          <w:b/>
          <w:sz w:val="24"/>
          <w:szCs w:val="24"/>
        </w:rPr>
        <w:t>(M:62)</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Eğer Risale-i Nur'u tenkid fikriyle tedkik eden adliye memurları, </w:t>
      </w:r>
      <w:r>
        <w:rPr>
          <w:rFonts w:cs="Calibri" w:ascii="Calibri" w:hAnsi="Calibri"/>
          <w:b/>
          <w:sz w:val="24"/>
          <w:szCs w:val="24"/>
        </w:rPr>
        <w:t>imanlarını onunla kuvvetlendirip veya kurtarsalar</w:t>
      </w:r>
      <w:r>
        <w:rPr>
          <w:rFonts w:cs="Calibri" w:ascii="Calibri" w:hAnsi="Calibri"/>
          <w:sz w:val="24"/>
          <w:szCs w:val="24"/>
        </w:rPr>
        <w:t xml:space="preserve">, sonra beni i'dam ile mahkûm etseler; şahid olunuz, ben hakkımı onlara helâl ediyorum. Çünki biz hizmetkârız. </w:t>
      </w:r>
      <w:r>
        <w:rPr>
          <w:rFonts w:cs="Calibri" w:ascii="Calibri" w:hAnsi="Calibri"/>
          <w:b/>
          <w:sz w:val="24"/>
          <w:szCs w:val="24"/>
        </w:rPr>
        <w:t>Risale-i Nur'un vazifesi, imanı kuvvetlendirip kurtarmaktır</w:t>
      </w:r>
      <w:r>
        <w:rPr>
          <w:rFonts w:cs="Calibri" w:ascii="Calibri" w:hAnsi="Calibri"/>
          <w:sz w:val="24"/>
          <w:szCs w:val="24"/>
        </w:rPr>
        <w:t>. Dost ve düşmanı tefrik etmeyerek, hizmet-i imaniyeyi hiçbir tarafgirlik girmeyerek yapmağa mükellefiz.”</w:t>
      </w:r>
      <w:r>
        <w:rPr>
          <w:rFonts w:cs="Calibri" w:ascii="Calibri" w:hAnsi="Calibri"/>
          <w:b/>
          <w:sz w:val="24"/>
          <w:szCs w:val="24"/>
        </w:rPr>
        <w:t xml:space="preserve"> (Ş:393)</w:t>
      </w:r>
    </w:p>
    <w:p>
      <w:pPr>
        <w:pStyle w:val="Normal"/>
        <w:spacing w:lineRule="auto" w:line="240" w:before="130" w:after="0"/>
        <w:jc w:val="both"/>
        <w:rPr>
          <w:sz w:val="24"/>
          <w:szCs w:val="24"/>
        </w:rPr>
      </w:pPr>
      <w:r>
        <w:rPr>
          <w:rFonts w:cs="Calibri" w:ascii="Calibri" w:hAnsi="Calibri"/>
          <w:b/>
          <w:bCs/>
          <w:sz w:val="24"/>
          <w:szCs w:val="24"/>
        </w:rPr>
        <w:t xml:space="preserve">İman hizmeti yolunda çekilen hapishane ve sair meşakkatlerin İlahi cihetten yapılan imtihanın şehadetnamesini almaya vesile olduğunu müjdeleyen Bediüzzaman hazretleri diyor ki: </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Vazifemiz olan hizmet-i imaniyeyi ihlasla yapmağa çalışmalı; vazife-i İlahiye olan muvaffakıyet ve hayırlı neticeleri vermek cihetine karışmamalıyız. </w:t>
      </w:r>
      <w:r>
        <w:rPr>
          <w:rFonts w:ascii="Calibri" w:hAnsi="Calibri" w:cs="Calibri"/>
          <w:color w:val="FF0000"/>
          <w:sz w:val="28"/>
          <w:sz w:val="28"/>
          <w:szCs w:val="28"/>
          <w:rtl w:val="true"/>
        </w:rPr>
        <w:t>خَيْرُ اْلاُمُورِ اَحْمَزُهَا</w:t>
      </w:r>
      <w:r>
        <w:rPr>
          <w:rFonts w:ascii="Calibri" w:hAnsi="Calibri" w:cs="Calibri"/>
          <w:color w:val="FF0000"/>
          <w:sz w:val="24"/>
          <w:sz w:val="24"/>
          <w:szCs w:val="24"/>
        </w:rPr>
        <w:t xml:space="preserve"> </w:t>
      </w:r>
      <w:r>
        <w:rPr>
          <w:rFonts w:cs="Calibri" w:ascii="Calibri" w:hAnsi="Calibri"/>
          <w:sz w:val="24"/>
          <w:szCs w:val="24"/>
        </w:rPr>
        <w:t xml:space="preserve">deyip bu çilehanedeki sıkıntılara sabır içinde şükretmeliyiz. Amelimizin makbuliyetine bir alâmet ve kudsî mücahedemizin imtihanında tam bir şehadetname almamıza bir emaredir bilmeliyiz.” </w:t>
      </w:r>
      <w:r>
        <w:rPr>
          <w:rFonts w:cs="Calibri" w:ascii="Calibri" w:hAnsi="Calibri"/>
          <w:b/>
          <w:sz w:val="24"/>
          <w:szCs w:val="24"/>
        </w:rPr>
        <w:t>(Ş:482)</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Meselâ; ehl-i vukufun hocaları, tam dikkatle Siracünnur'u okumağa mecbur oluyorlar. Hem bu sırada çıkmamızla, bir-iki cihetle hizmet-i imaniyemize bir noksan gelmek ihtimali var. Ben sizlerden şahsen çok ziyade sıkıntı çektiğim halde çıkmak istemiyorum. Siz de mümkün olduğu kadar sabır ve tahammüle ve bu tarz-ı hayata alışmağa ve Nurları yazmak ve okumaktan teselli ve ferah bulmağa çalışınız.” </w:t>
      </w:r>
      <w:r>
        <w:rPr>
          <w:rFonts w:cs="Calibri" w:ascii="Calibri" w:hAnsi="Calibri"/>
          <w:b/>
          <w:sz w:val="24"/>
          <w:szCs w:val="24"/>
        </w:rPr>
        <w:t>(Ş:515)</w:t>
      </w:r>
    </w:p>
    <w:p>
      <w:pPr>
        <w:pStyle w:val="Normal"/>
        <w:spacing w:lineRule="auto" w:line="240" w:before="130" w:after="0"/>
        <w:jc w:val="both"/>
        <w:rPr>
          <w:rFonts w:ascii="Calibri" w:hAnsi="Calibri" w:cs="Calibri"/>
        </w:rPr>
      </w:pPr>
      <w:r>
        <w:rPr>
          <w:rFonts w:cs="Calibri" w:ascii="Calibri" w:hAnsi="Calibri"/>
          <w:b/>
          <w:sz w:val="24"/>
          <w:szCs w:val="24"/>
        </w:rPr>
        <w:t>Hizmet-i imaniye her şeye tercih edilmelidir:</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Risale-i Nur'un hizmet-i imaniyesinde bu zamanda binler tahribatçılara mukabil yüzbinler tamiratçı lâzım gelirken, hem benimle lâakal yüzer kâtib ve yardımcı bulunmak ihtiyaç varken, değil çekinmek ve temas etmemek, belki millet ve ehl-i idare takdir ile ve teşvik ile yardım ve temas etmek zarurî iken ve o hizmet-i imaniye hayat-ı bâkiyeye baktığı için hayat-ı fâniyenin meşgalelerine ve faidelerine tercih etmek ehl-i imana vâcib iken..” </w:t>
      </w:r>
      <w:r>
        <w:rPr>
          <w:rFonts w:cs="Calibri" w:ascii="Calibri" w:hAnsi="Calibri"/>
          <w:b/>
          <w:sz w:val="24"/>
          <w:szCs w:val="24"/>
        </w:rPr>
        <w:t>(Ş:680)</w:t>
      </w:r>
      <w:r>
        <w:rPr>
          <w:rFonts w:cs="Calibri" w:ascii="Calibri" w:hAnsi="Calibri"/>
          <w:sz w:val="24"/>
          <w:szCs w:val="24"/>
        </w:rPr>
        <w:t xml:space="preserve"> </w:t>
      </w:r>
      <w:r>
        <w:rPr>
          <w:rFonts w:cs="Calibri" w:ascii="Calibri" w:hAnsi="Calibri"/>
          <w:b/>
          <w:bCs/>
          <w:sz w:val="24"/>
          <w:szCs w:val="24"/>
        </w:rPr>
        <w:t>diyerek hizmet-i imaniyenin her şeyin üstünde bir esas gaye olduğunu bildirir.</w:t>
      </w:r>
    </w:p>
    <w:p>
      <w:pPr>
        <w:pStyle w:val="Normal"/>
        <w:spacing w:lineRule="auto" w:line="240" w:before="130" w:after="0"/>
        <w:jc w:val="both"/>
        <w:rPr>
          <w:sz w:val="24"/>
          <w:szCs w:val="24"/>
        </w:rPr>
      </w:pPr>
      <w:r>
        <w:rPr>
          <w:rFonts w:cs="Calibri" w:ascii="Calibri" w:hAnsi="Calibri"/>
          <w:sz w:val="24"/>
          <w:szCs w:val="24"/>
        </w:rPr>
        <w:t>“</w:t>
      </w:r>
      <w:r>
        <w:rPr>
          <w:rFonts w:cs="Calibri" w:ascii="Calibri" w:hAnsi="Calibri"/>
          <w:sz w:val="24"/>
          <w:szCs w:val="24"/>
        </w:rPr>
        <w:t>..cazibedar bir Nakşî evliyasından bir zât, dört ay mütemadiyen Risale-i Nur'un elli-altmış şakirdleri içinde celbkârane sohbet ettiği halde, yalnız bir tek şakirdi muvakkaten kendine çekebildi. Mütebâkisi, o cazibedar şeyhe karşı müstağni kaldılar. Risale-i Nur'un yüksek, kıymetdar hizmet-i imaniyesi onlara kâfi olarak kanaat veriyordu. O şakirdlerin gayet keskin kalb basireti şöyle bir hakikatı anlamış ki: Risale-i Nur'la hizmet ise, imanı kurtarıyor; tarîkat ve şeyhlik ise, velayet mertebeleri kazandırıyor. Bir adamın imanını kurtarmak ise, on mü'mini velayet derecesine çıkarmaktan daha mühim ve daha sevablıdır. Çünki iman, saadet-i ebediyeyi kazandırdığı için bir mü'mine, küre-i arz kadar bir saltanat-ı bâkiyeyi temin eder. Velayet ise, mü'minin Cennetini genişlettirir, parlattırır. Bir adamı sultan yapmak, on neferi paşa yapmaktan ne kadar yüksek ise, bir adamın imanını kurtarmak, on adamı veli yapmaktan daha sevablı bir hizmettir.</w:t>
      </w:r>
    </w:p>
    <w:p>
      <w:pPr>
        <w:pStyle w:val="Normal"/>
        <w:spacing w:lineRule="auto" w:line="240" w:before="130" w:after="0"/>
        <w:jc w:val="both"/>
        <w:rPr>
          <w:rFonts w:ascii="Calibri" w:hAnsi="Calibri" w:cs="Calibri"/>
        </w:rPr>
      </w:pPr>
      <w:r>
        <w:rPr>
          <w:rFonts w:cs="Calibri" w:ascii="Calibri" w:hAnsi="Calibri"/>
          <w:sz w:val="24"/>
          <w:szCs w:val="24"/>
        </w:rPr>
        <w:t xml:space="preserve">İşte bu dakik sırrı, senin Isparta'lı kardeşlerin bir kısmının akılları görmese de umumunun keskin kalbleri görmüş ki; benim gibi bîçare, günahkâr bir adamın arkadaşlığını evliyalara, belki de eğer bulunsaydı, müçtehidlere dahi tercih ettiler. Bu hakikata binaen, bu şehre bir kutub, bir gavs-ı a'zam gelse, seni on günde velayet derecesine çıkaracağım dese, sen Risale-i Nur'u bırakıp onun yanına gitsen, Isparta kahramanlarına arkadaş olamazsın.” </w:t>
      </w:r>
      <w:r>
        <w:rPr>
          <w:rFonts w:cs="Calibri" w:ascii="Calibri" w:hAnsi="Calibri"/>
          <w:b/>
          <w:sz w:val="24"/>
          <w:szCs w:val="24"/>
        </w:rPr>
        <w:t>(K:83)</w:t>
      </w:r>
    </w:p>
    <w:p>
      <w:pPr>
        <w:pStyle w:val="Normal"/>
        <w:spacing w:lineRule="auto" w:line="240" w:before="130" w:after="0"/>
        <w:jc w:val="both"/>
        <w:rPr>
          <w:rFonts w:ascii="Calibri" w:hAnsi="Calibri" w:cs="Calibri"/>
        </w:rPr>
      </w:pPr>
      <w:r>
        <w:rPr>
          <w:rFonts w:cs="Calibri" w:ascii="Calibri" w:hAnsi="Calibri"/>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8"/>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tr-TR" w:eastAsia="tr-T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3012"/>
    <w:pPr>
      <w:widowControl/>
      <w:bidi w:val="0"/>
      <w:spacing w:lineRule="auto" w:line="259" w:before="0" w:after="160"/>
      <w:jc w:val="left"/>
    </w:pPr>
    <w:rPr>
      <w:rFonts w:ascii="Calibri" w:hAnsi="Calibri" w:eastAsia="Calibri" w:cs="Arial"/>
      <w:color w:val="auto"/>
      <w:kern w:val="0"/>
      <w:sz w:val="22"/>
      <w:szCs w:val="22"/>
      <w:lang w:eastAsia="en-US" w:val="tr-TR" w:bidi="ar-SA"/>
    </w:rPr>
  </w:style>
  <w:style w:type="character" w:styleId="DefaultParagraphFont" w:default="1">
    <w:name w:val="Default Paragraph Font"/>
    <w:uiPriority w:val="99"/>
    <w:semiHidden/>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Application>LibreOffice/6.3.1.2$Windows_X86_64 LibreOffice_project/b79626edf0065ac373bd1df5c28bd630b4424273</Application>
  <Pages>2</Pages>
  <Words>820</Words>
  <Characters>5179</Characters>
  <CharactersWithSpaces>5978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4</cp:revision>
  <dcterms:created xsi:type="dcterms:W3CDTF">2018-06-10T23:53:00Z</dcterms:created>
  <dcterms:modified xsi:type="dcterms:W3CDTF">2019-10-11T23:04:06Z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